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2"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363B77">
            <w:pPr>
              <w:jc w:val="center"/>
              <w:rPr>
                <w:rFonts w:ascii="Arial" w:hAnsi="Arial" w:cs="Arial"/>
                <w:sz w:val="22"/>
                <w:szCs w:val="22"/>
              </w:rPr>
            </w:pPr>
            <w:r>
              <w:rPr>
                <w:rFonts w:ascii="Arial" w:hAnsi="Arial" w:cs="Arial"/>
                <w:noProof/>
                <w:sz w:val="22"/>
                <w:szCs w:val="22"/>
              </w:rPr>
              <w:drawing>
                <wp:inline distT="0" distB="0" distL="0" distR="0">
                  <wp:extent cx="2676525" cy="99060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76525" cy="990600"/>
                          </a:xfrm>
                          <a:prstGeom prst="rect">
                            <a:avLst/>
                          </a:prstGeom>
                          <a:noFill/>
                          <a:ln>
                            <a:noFill/>
                          </a:ln>
                        </pic:spPr>
                      </pic:pic>
                    </a:graphicData>
                  </a:graphic>
                </wp:inline>
              </w:drawing>
            </w:r>
          </w:p>
        </w:tc>
      </w:tr>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C70351">
            <w:pPr>
              <w:jc w:val="center"/>
              <w:rPr>
                <w:sz w:val="22"/>
                <w:szCs w:val="22"/>
              </w:rPr>
            </w:pPr>
          </w:p>
          <w:p w:rsidR="00000000" w:rsidRDefault="00C70351">
            <w:pPr>
              <w:jc w:val="center"/>
              <w:rPr>
                <w:rFonts w:ascii="Bookman Old Style" w:hAnsi="Bookman Old Style" w:cs="Bookman Old Style"/>
                <w:b/>
                <w:bCs/>
                <w:sz w:val="28"/>
                <w:szCs w:val="28"/>
              </w:rPr>
            </w:pPr>
            <w:r>
              <w:rPr>
                <w:rFonts w:ascii="Bookman Old Style" w:hAnsi="Bookman Old Style" w:cs="Bookman Old Style"/>
                <w:b/>
                <w:bCs/>
                <w:sz w:val="28"/>
                <w:szCs w:val="28"/>
              </w:rPr>
              <w:t>AZIENDA SPECIALE CONSORTILE</w:t>
            </w:r>
          </w:p>
        </w:tc>
      </w:tr>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C70351">
            <w:pPr>
              <w:jc w:val="center"/>
              <w:rPr>
                <w:rFonts w:ascii="Bookman Old Style" w:hAnsi="Bookman Old Style" w:cs="Bookman Old Style"/>
                <w:b/>
                <w:bCs/>
              </w:rPr>
            </w:pPr>
            <w:r>
              <w:rPr>
                <w:rFonts w:ascii="Bookman Old Style" w:hAnsi="Bookman Old Style" w:cs="Bookman Old Style"/>
                <w:b/>
                <w:bCs/>
              </w:rPr>
              <w:t>PER LA GESTIONE DELLE POLITICHE SOCIALI</w:t>
            </w:r>
          </w:p>
          <w:p w:rsidR="00000000" w:rsidRDefault="00C70351">
            <w:pPr>
              <w:jc w:val="center"/>
              <w:rPr>
                <w:rFonts w:ascii="Bookman Old Style" w:hAnsi="Bookman Old Style" w:cs="Bookman Old Style"/>
                <w:b/>
                <w:bCs/>
              </w:rPr>
            </w:pPr>
            <w:r>
              <w:rPr>
                <w:rFonts w:ascii="Bookman Old Style" w:hAnsi="Bookman Old Style" w:cs="Bookman Old Style"/>
                <w:b/>
                <w:bCs/>
              </w:rPr>
              <w:t>NEI COMUNI DELL'AMBITO TERRITORIALE N.A1</w:t>
            </w:r>
          </w:p>
          <w:p w:rsidR="00000000" w:rsidRDefault="00C70351">
            <w:pPr>
              <w:jc w:val="center"/>
              <w:rPr>
                <w:rFonts w:ascii="Bookman Old Style" w:hAnsi="Bookman Old Style" w:cs="Bookman Old Style"/>
                <w:b/>
                <w:bCs/>
              </w:rPr>
            </w:pPr>
            <w:r>
              <w:rPr>
                <w:rFonts w:ascii="Bookman Old Style" w:hAnsi="Bookman Old Style" w:cs="Bookman Old Style"/>
                <w:b/>
                <w:bCs/>
              </w:rPr>
              <w:t>Via Fontananuova - 83031 Ariano Irpino (AV)</w:t>
            </w:r>
          </w:p>
          <w:p w:rsidR="00000000" w:rsidRDefault="00C70351">
            <w:pPr>
              <w:jc w:val="center"/>
              <w:rPr>
                <w:rFonts w:ascii="Bookman Old Style" w:hAnsi="Bookman Old Style" w:cs="Bookman Old Style"/>
                <w:color w:val="000000"/>
                <w:sz w:val="16"/>
                <w:szCs w:val="16"/>
              </w:rPr>
            </w:pPr>
            <w:r>
              <w:rPr>
                <w:rFonts w:ascii="Arial" w:hAnsi="Arial" w:cs="Arial"/>
                <w:color w:val="000000"/>
                <w:sz w:val="20"/>
                <w:szCs w:val="20"/>
              </w:rPr>
              <w:t xml:space="preserve">   </w:t>
            </w:r>
            <w:r>
              <w:rPr>
                <w:rFonts w:ascii="Bookman Old Style" w:hAnsi="Bookman Old Style" w:cs="Bookman Old Style"/>
                <w:color w:val="000000"/>
                <w:sz w:val="16"/>
                <w:szCs w:val="16"/>
              </w:rPr>
              <w:t>P.IVA 02706910649</w:t>
            </w:r>
          </w:p>
          <w:p w:rsidR="00000000" w:rsidRDefault="00C70351">
            <w:pPr>
              <w:rPr>
                <w:rFonts w:ascii="Bookman Old Style" w:hAnsi="Bookman Old Style" w:cs="Bookman Old Style"/>
                <w:b/>
                <w:bCs/>
              </w:rPr>
            </w:pPr>
          </w:p>
          <w:p w:rsidR="00000000" w:rsidRDefault="00C70351">
            <w:pPr>
              <w:jc w:val="center"/>
              <w:rPr>
                <w:rFonts w:ascii="Bookman Old Style" w:hAnsi="Bookman Old Style" w:cs="Bookman Old Style"/>
                <w:b/>
                <w:bCs/>
              </w:rPr>
            </w:pPr>
          </w:p>
          <w:p w:rsidR="00000000" w:rsidRDefault="00C70351">
            <w:pPr>
              <w:jc w:val="center"/>
              <w:rPr>
                <w:rFonts w:ascii="Bookman Old Style" w:hAnsi="Bookman Old Style" w:cs="Bookman Old Style"/>
                <w:b/>
                <w:bCs/>
              </w:rPr>
            </w:pPr>
            <w:r>
              <w:rPr>
                <w:rFonts w:ascii="Bookman Old Style" w:hAnsi="Bookman Old Style" w:cs="Bookman Old Style"/>
                <w:b/>
                <w:bCs/>
              </w:rPr>
              <w:t>Determinazione del Direttore Generale</w:t>
            </w:r>
          </w:p>
          <w:p w:rsidR="00000000" w:rsidRDefault="00C70351">
            <w:pPr>
              <w:jc w:val="center"/>
              <w:rPr>
                <w:rFonts w:ascii="Bookman Old Style" w:hAnsi="Bookman Old Style" w:cs="Bookman Old Style"/>
                <w:b/>
                <w:bCs/>
              </w:rPr>
            </w:pPr>
          </w:p>
        </w:tc>
      </w:tr>
    </w:tbl>
    <w:p w:rsidR="00000000" w:rsidRDefault="00C70351">
      <w:pPr>
        <w:jc w:val="center"/>
        <w:rPr>
          <w:rFonts w:ascii="Bookman Old Style" w:hAnsi="Bookman Old Style" w:cs="Bookman Old Style"/>
          <w:b/>
          <w:bCs/>
          <w:sz w:val="20"/>
          <w:szCs w:val="20"/>
        </w:rPr>
      </w:pPr>
      <w:r>
        <w:rPr>
          <w:rFonts w:ascii="Bookman Old Style" w:hAnsi="Bookman Old Style" w:cs="Bookman Old Style"/>
        </w:rPr>
        <w:t xml:space="preserve">N. </w:t>
      </w:r>
      <w:r>
        <w:rPr>
          <w:rFonts w:ascii="Bookman Old Style" w:hAnsi="Bookman Old Style" w:cs="Bookman Old Style"/>
          <w:b/>
          <w:bCs/>
          <w:sz w:val="20"/>
          <w:szCs w:val="20"/>
        </w:rPr>
        <w:t>214</w:t>
      </w:r>
      <w:r>
        <w:rPr>
          <w:rFonts w:ascii="Bookman Old Style" w:hAnsi="Bookman Old Style" w:cs="Bookman Old Style"/>
          <w:sz w:val="20"/>
          <w:szCs w:val="20"/>
        </w:rPr>
        <w:t xml:space="preserve"> </w:t>
      </w:r>
      <w:r>
        <w:rPr>
          <w:rFonts w:ascii="Bookman Old Style" w:hAnsi="Bookman Old Style" w:cs="Bookman Old Style"/>
        </w:rPr>
        <w:t>del</w:t>
      </w:r>
      <w:r>
        <w:rPr>
          <w:rFonts w:ascii="Bookman Old Style" w:hAnsi="Bookman Old Style" w:cs="Bookman Old Style"/>
          <w:sz w:val="20"/>
          <w:szCs w:val="20"/>
        </w:rPr>
        <w:t xml:space="preserve"> </w:t>
      </w:r>
      <w:r>
        <w:rPr>
          <w:rFonts w:ascii="Bookman Old Style" w:hAnsi="Bookman Old Style" w:cs="Bookman Old Style"/>
          <w:b/>
          <w:bCs/>
          <w:sz w:val="20"/>
          <w:szCs w:val="20"/>
        </w:rPr>
        <w:t>27/05/2025</w:t>
      </w:r>
    </w:p>
    <w:tbl>
      <w:tblPr>
        <w:tblW w:w="9602"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C70351">
            <w:pPr>
              <w:rPr>
                <w:rFonts w:ascii="Bookman Old Style" w:hAnsi="Bookman Old Style" w:cs="Bookman Old Style"/>
                <w:b/>
                <w:bCs/>
                <w:sz w:val="18"/>
                <w:szCs w:val="18"/>
              </w:rPr>
            </w:pPr>
          </w:p>
        </w:tc>
      </w:tr>
    </w:tbl>
    <w:p w:rsidR="00000000" w:rsidRDefault="00C70351">
      <w:pPr>
        <w:rPr>
          <w:rFonts w:ascii="Bookman Old Style" w:hAnsi="Bookman Old Style" w:cs="Bookman Old Style"/>
          <w:sz w:val="22"/>
          <w:szCs w:val="22"/>
        </w:rPr>
      </w:pPr>
    </w:p>
    <w:tbl>
      <w:tblPr>
        <w:tblW w:w="9602" w:type="dxa"/>
        <w:tblInd w:w="5"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single" w:sz="4" w:space="0" w:color="auto"/>
              <w:left w:val="single" w:sz="4" w:space="0" w:color="auto"/>
              <w:bottom w:val="single" w:sz="4" w:space="0" w:color="auto"/>
              <w:right w:val="single" w:sz="4" w:space="0" w:color="auto"/>
            </w:tcBorders>
          </w:tcPr>
          <w:p w:rsidR="00000000" w:rsidRDefault="00C70351">
            <w:r>
              <w:t>Oggetto: Liquidazione prima quota progetto in materia di vita indipendente - annualità 2022. Beneficiario Cod. Id HC4HGJ32</w:t>
            </w:r>
          </w:p>
        </w:tc>
      </w:tr>
    </w:tbl>
    <w:p w:rsidR="00000000" w:rsidRDefault="00C70351">
      <w:pPr>
        <w:rPr>
          <w:rFonts w:ascii="Arial" w:hAnsi="Arial" w:cs="Arial"/>
          <w:b/>
          <w:bCs/>
          <w:color w:val="008000"/>
        </w:rPr>
      </w:pPr>
    </w:p>
    <w:p w:rsidR="00000000" w:rsidRDefault="00C70351"/>
    <w:p w:rsidR="00000000" w:rsidRDefault="00C70351">
      <w:pPr>
        <w:rPr>
          <w:rFonts w:ascii="Bookman Old Style" w:hAnsi="Bookman Old Style" w:cs="Bookman Old Style"/>
        </w:rPr>
      </w:pPr>
    </w:p>
    <w:p w:rsidR="00000000" w:rsidRDefault="00C70351">
      <w:pPr>
        <w:jc w:val="center"/>
        <w:rPr>
          <w:rFonts w:ascii="Bookman Old Style" w:hAnsi="Bookman Old Style" w:cs="Bookman Old Style"/>
          <w:b/>
          <w:bCs/>
          <w:sz w:val="22"/>
          <w:szCs w:val="22"/>
        </w:rPr>
      </w:pPr>
      <w:r>
        <w:rPr>
          <w:rFonts w:ascii="Bookman Old Style" w:hAnsi="Bookman Old Style" w:cs="Bookman Old Style"/>
          <w:b/>
          <w:bCs/>
          <w:sz w:val="22"/>
          <w:szCs w:val="22"/>
        </w:rPr>
        <w:t>IL DIRETTORE GENERALE</w:t>
      </w:r>
    </w:p>
    <w:p w:rsidR="00000000" w:rsidRDefault="00C70351">
      <w:pPr>
        <w:rPr>
          <w:rFonts w:ascii="Arial" w:hAnsi="Arial" w:cs="Arial"/>
          <w:b/>
          <w:bCs/>
          <w:color w:val="000000"/>
        </w:rPr>
      </w:pPr>
    </w:p>
    <w:p w:rsidR="00000000" w:rsidRDefault="00C70351">
      <w:pPr>
        <w:pStyle w:val="rtf1NormalWeb"/>
        <w:spacing w:line="276" w:lineRule="auto"/>
        <w:jc w:val="both"/>
      </w:pPr>
      <w:r>
        <w:t xml:space="preserve">CUP: H99G22004690002 </w:t>
      </w:r>
    </w:p>
    <w:p w:rsidR="00000000" w:rsidRDefault="00C70351">
      <w:pPr>
        <w:spacing w:before="100" w:after="100" w:line="276" w:lineRule="auto"/>
        <w:jc w:val="both"/>
      </w:pPr>
      <w:r>
        <w:t>Alla stregua della istruttoria compiuta dalla responsabile UO programma Vita Indipendente attestante la regolarità tecnica ed amministrativa del procedimento, delle risultanze e degli atti richiamati nelle successive premesse, nonché della dichiarazione e</w:t>
      </w:r>
      <w:r>
        <w:t>spressa ai sensi dell'art. 147 bis del D.lgs. 267/2000 dal Direttore generale mediante la sottoscrizione del provvedimento.</w:t>
      </w:r>
    </w:p>
    <w:p w:rsidR="00000000" w:rsidRDefault="00C70351">
      <w:pPr>
        <w:spacing w:before="100" w:after="240"/>
        <w:rPr>
          <w:b/>
          <w:bCs/>
        </w:rPr>
      </w:pPr>
      <w:r>
        <w:rPr>
          <w:b/>
          <w:bCs/>
        </w:rPr>
        <w:t xml:space="preserve">Premesso che </w:t>
      </w:r>
    </w:p>
    <w:p w:rsidR="00000000" w:rsidRDefault="00C70351">
      <w:pPr>
        <w:spacing w:after="240" w:line="276" w:lineRule="auto"/>
        <w:jc w:val="both"/>
      </w:pPr>
      <w:r>
        <w:t>La convenzione ONU sui diritti delle persone con disabilità</w:t>
      </w:r>
      <w:r>
        <w:t xml:space="preserve"> del 2006 ha introdotto un cambio di paradigma nell'approccio al tema della disabilità imponendo agli Stati membri, tra cui l'Italia, di implementare interventi volti alla costruzione di una società pienamente inclusiva e di un ambiente a misura di tutti; </w:t>
      </w:r>
      <w:r>
        <w:t xml:space="preserve"> </w:t>
      </w:r>
    </w:p>
    <w:p w:rsidR="00000000" w:rsidRDefault="00C70351">
      <w:pPr>
        <w:spacing w:after="240" w:line="276" w:lineRule="auto"/>
        <w:jc w:val="both"/>
      </w:pPr>
      <w:r>
        <w:t xml:space="preserve">In questa direzione sono compresi anche i progetti di </w:t>
      </w:r>
      <w:r>
        <w:t>“</w:t>
      </w:r>
      <w:r>
        <w:t>Vita Indipendente</w:t>
      </w:r>
      <w:r>
        <w:t>”</w:t>
      </w:r>
      <w:r>
        <w:t xml:space="preserve"> che hanno come propri principi guida la centralità della persona con disabilità e l'inclusione nella società rappresentando, per le persone con disabilità, la possibilità di vivere</w:t>
      </w:r>
      <w:r>
        <w:t xml:space="preserve"> la propria vita come qualunque altra persona, prendendo le decisioni riguardanti le proprie scelte con le sole limitazioni che possono incontrare le persone senza disabilità;</w:t>
      </w:r>
    </w:p>
    <w:p w:rsidR="00000000" w:rsidRDefault="00C70351">
      <w:pPr>
        <w:jc w:val="both"/>
      </w:pPr>
      <w:r>
        <w:t>Facendo propri tali principi l'Ambito A01, tra gli interventi del Piano di Zona,</w:t>
      </w:r>
      <w:r>
        <w:t xml:space="preserve"> sostiene la programmazione e l'attivazione degli interventi che devono consentire alla persona con disabilità il raggiungimento, anche graduale, della condizione di autonomia e indipendenza e favorire così un </w:t>
      </w:r>
      <w:r>
        <w:lastRenderedPageBreak/>
        <w:t>percorso verso l'inclusione sociale per una vi</w:t>
      </w:r>
      <w:r>
        <w:t>ta indipendente;</w:t>
      </w:r>
    </w:p>
    <w:p w:rsidR="00000000" w:rsidRDefault="00C70351">
      <w:pPr>
        <w:jc w:val="both"/>
      </w:pPr>
      <w:r>
        <w:t xml:space="preserve"> </w:t>
      </w:r>
    </w:p>
    <w:p w:rsidR="00000000" w:rsidRDefault="00C70351">
      <w:pPr>
        <w:spacing w:after="240" w:line="276" w:lineRule="auto"/>
        <w:jc w:val="both"/>
        <w:rPr>
          <w:b/>
          <w:bCs/>
        </w:rPr>
      </w:pPr>
      <w:r>
        <w:rPr>
          <w:b/>
          <w:bCs/>
        </w:rPr>
        <w:t>Considerato che</w:t>
      </w:r>
    </w:p>
    <w:p w:rsidR="00000000" w:rsidRDefault="00C70351">
      <w:pPr>
        <w:spacing w:after="240" w:line="276" w:lineRule="auto"/>
        <w:jc w:val="both"/>
      </w:pPr>
      <w:r>
        <w:t>La Regione Campania con propria DGR n. 121 del 14/03/2023 e successiva DGR n. 70 del 22/02/2024, in coerenza con il DPCM del 03/10/2022, ha approvato il Piano Regionale non Autosufficienze programmando finanziariamente il</w:t>
      </w:r>
      <w:r>
        <w:t xml:space="preserve"> fondo ad esso correlato per il triennio 2022/2024, destinando una quota parte di tale risorse all'attuazione dei progetti di </w:t>
      </w:r>
      <w:r>
        <w:t>“</w:t>
      </w:r>
      <w:r>
        <w:t>Vita Indipendente</w:t>
      </w:r>
      <w:r>
        <w:t>”</w:t>
      </w:r>
      <w:r>
        <w:t>;</w:t>
      </w:r>
    </w:p>
    <w:p w:rsidR="00000000" w:rsidRDefault="00C70351">
      <w:pPr>
        <w:spacing w:after="240" w:line="276" w:lineRule="auto"/>
        <w:jc w:val="both"/>
      </w:pPr>
      <w:r>
        <w:t>La Direzione per le politiche sociali e sociosanitarie della Regione Campania, con nota prot. n. 490128 del 1</w:t>
      </w:r>
      <w:r>
        <w:t xml:space="preserve">3/10/2023, ha trasmesso agli ATS la richiesta di candidatura per l'attuazione del programma Vita Indipendente 2022, individuando quali criteri prioritari di selezione quelli indicati dalla </w:t>
      </w:r>
      <w:bookmarkStart w:id="0" w:name="_Hlk190341036"/>
      <w:r>
        <w:t>DGR.</w:t>
      </w:r>
      <w:bookmarkEnd w:id="0"/>
      <w:r>
        <w:t xml:space="preserve"> n. 121/2023 ossia la partecipazione </w:t>
      </w:r>
      <w:r>
        <w:t xml:space="preserve">a precedenti annualità del programma Vita Indipendente e relativi risultati raggiunti, nonché lo stato di attuazione di servizi/misure come il Piano di zona (conformità/presentazione) e il Dopo di Noi; </w:t>
      </w:r>
    </w:p>
    <w:p w:rsidR="00000000" w:rsidRDefault="00C70351">
      <w:pPr>
        <w:spacing w:after="240" w:line="276" w:lineRule="auto"/>
        <w:jc w:val="both"/>
      </w:pPr>
      <w:r>
        <w:t>L'Ambito Territoriale A01 ha provveduto a presentare,</w:t>
      </w:r>
      <w:r>
        <w:t xml:space="preserve"> con proprio prot. n. 4671 del 30/10/2023 la candidatura per l'adesione al programma </w:t>
      </w:r>
      <w:r>
        <w:t>“</w:t>
      </w:r>
      <w:r>
        <w:t>Vita Indipendente</w:t>
      </w:r>
      <w:r>
        <w:t>”</w:t>
      </w:r>
      <w:r>
        <w:t xml:space="preserve"> per l'annualità 2022, secondo la tempistica richiesta, allegando il progetto redatto sull'apposito formulario e la dichiarazione di impegno al co-finan</w:t>
      </w:r>
      <w:r>
        <w:t>ziamento come previsto per la candidatura;</w:t>
      </w:r>
    </w:p>
    <w:p w:rsidR="00000000" w:rsidRDefault="00C70351">
      <w:pPr>
        <w:spacing w:after="240" w:line="276" w:lineRule="auto"/>
        <w:jc w:val="both"/>
      </w:pPr>
      <w:r>
        <w:t xml:space="preserve">La Regione Campania con </w:t>
      </w:r>
      <w:bookmarkStart w:id="1" w:name="_Hlk190349706"/>
      <w:r>
        <w:t xml:space="preserve">nota prot. reg. 0056871 del 01/02/2024 </w:t>
      </w:r>
      <w:bookmarkEnd w:id="1"/>
      <w:r>
        <w:t xml:space="preserve">comunicava all'Ente la intervenuta selezione dello stesso per il finanziamento del progetto Vita Indipendente 2022, in base </w:t>
      </w:r>
      <w:r>
        <w:t xml:space="preserve">ai criteri indicati dalla DGR. n. 121/2023, rimandando a successiva comunicazione l'indicazione degli obblighi da adempiere ai fini dell'implementazione del programma stesso; </w:t>
      </w:r>
    </w:p>
    <w:p w:rsidR="00000000" w:rsidRDefault="00C70351">
      <w:pPr>
        <w:spacing w:after="240" w:line="276" w:lineRule="auto"/>
        <w:jc w:val="both"/>
      </w:pPr>
      <w:r>
        <w:t>Con DGR n. 899 del 27/09/2024 la Direzione per le politiche sociali e sociosanit</w:t>
      </w:r>
      <w:r>
        <w:t xml:space="preserve">arie della Regione Campania ha proceduto all'impegno, a favore degli ATS selezionati, della somma finanziata dal Ministero del lavoro e delle Politiche Sociali, inerente al progetto </w:t>
      </w:r>
      <w:r>
        <w:t>“</w:t>
      </w:r>
      <w:r>
        <w:t>Vita Indipendente</w:t>
      </w:r>
      <w:r>
        <w:t>”</w:t>
      </w:r>
      <w:r>
        <w:t xml:space="preserve"> annualità 2022; </w:t>
      </w:r>
    </w:p>
    <w:p w:rsidR="00000000" w:rsidRDefault="00C70351">
      <w:pPr>
        <w:spacing w:after="240" w:line="276" w:lineRule="auto"/>
        <w:jc w:val="both"/>
      </w:pPr>
      <w:r>
        <w:t xml:space="preserve">Con determina del Direttore Generale </w:t>
      </w:r>
      <w:r>
        <w:t>n. 85 del 18/02/2025 l'ente ha proceduto all'impegno della quota ministeriale e della quota di cofinanziamento del progetto Vita Indipendente 2022 finanziato;</w:t>
      </w:r>
    </w:p>
    <w:p w:rsidR="00000000" w:rsidRDefault="00C70351">
      <w:pPr>
        <w:spacing w:after="240" w:line="276" w:lineRule="auto"/>
        <w:jc w:val="both"/>
      </w:pPr>
      <w:r>
        <w:t xml:space="preserve">Con Decreto Dirigenziale n. 562 del 25/03/2025 la Direzione per le politiche sociali e sociosanitarie della Regione Campania ha proceduto alla liquidazione all'Ambito della somma di </w:t>
      </w:r>
      <w:r>
        <w:t>€</w:t>
      </w:r>
      <w:r>
        <w:t>. 60.000,00 quale acconto del 75% del finanziamento Ministeriale;</w:t>
      </w:r>
    </w:p>
    <w:p w:rsidR="00000000" w:rsidRDefault="00C70351">
      <w:pPr>
        <w:spacing w:after="240" w:line="276" w:lineRule="auto"/>
        <w:jc w:val="both"/>
        <w:rPr>
          <w:b/>
          <w:bCs/>
        </w:rPr>
      </w:pPr>
      <w:r>
        <w:rPr>
          <w:b/>
          <w:bCs/>
        </w:rPr>
        <w:t>Conside</w:t>
      </w:r>
      <w:r>
        <w:rPr>
          <w:b/>
          <w:bCs/>
        </w:rPr>
        <w:t>rato che</w:t>
      </w:r>
    </w:p>
    <w:p w:rsidR="00000000" w:rsidRDefault="00C70351">
      <w:pPr>
        <w:spacing w:after="240" w:line="276" w:lineRule="auto"/>
        <w:jc w:val="both"/>
      </w:pPr>
      <w:r>
        <w:t>Relativamente ai progetti vita indipendente 2020 l'ente ha proceduto, a seguito della deliberazione del CDA n. 57 del 25/9/2023 e della determinazione dirigenziale n. 384 del 27/10/2023, ad approvare l'Avviso pubblico esplorativo di interesse e il</w:t>
      </w:r>
      <w:r>
        <w:t xml:space="preserve"> FORM della domanda per la selezione di progetti vita indipendente, annualità 2020;</w:t>
      </w:r>
    </w:p>
    <w:p w:rsidR="00000000" w:rsidRDefault="00C70351">
      <w:pPr>
        <w:spacing w:after="240" w:line="276" w:lineRule="auto"/>
        <w:jc w:val="both"/>
      </w:pPr>
      <w:r>
        <w:lastRenderedPageBreak/>
        <w:t>A seguito dell'istruttoria realizzata dalla commissione giudicatrice per l'Avviso pubblico, nominata con atto dirigenziale n. 420 del 07/12/2023, l'ASC A1 con Determina del</w:t>
      </w:r>
      <w:r>
        <w:t xml:space="preserve"> Direttore generale n. 42 del 02/02/2024 ha provveduto ad approvare la graduatoria di precedenza dei beneficiari dei progetti di Vita Indipendente macro area </w:t>
      </w:r>
      <w:r>
        <w:t>“</w:t>
      </w:r>
      <w:r>
        <w:t>assistente personale</w:t>
      </w:r>
      <w:r>
        <w:t>”</w:t>
      </w:r>
      <w:r>
        <w:t xml:space="preserve"> per l'annualità 2020;</w:t>
      </w:r>
    </w:p>
    <w:p w:rsidR="00000000" w:rsidRDefault="00C70351">
      <w:pPr>
        <w:spacing w:after="240" w:line="276" w:lineRule="auto"/>
        <w:jc w:val="both"/>
      </w:pPr>
      <w:r>
        <w:t>Sulla base delle risorse disponibili relativamente al</w:t>
      </w:r>
      <w:r>
        <w:t xml:space="preserve"> programma Vita indipendente 2020 si è proceduto a definire in UVM specifici progetti personalizzati; </w:t>
      </w:r>
    </w:p>
    <w:p w:rsidR="00000000" w:rsidRDefault="00C70351">
      <w:pPr>
        <w:spacing w:after="240" w:line="276" w:lineRule="auto"/>
        <w:jc w:val="both"/>
        <w:rPr>
          <w:b/>
          <w:bCs/>
        </w:rPr>
      </w:pPr>
      <w:r>
        <w:rPr>
          <w:b/>
          <w:bCs/>
        </w:rPr>
        <w:t>Considerato altresì che</w:t>
      </w:r>
    </w:p>
    <w:p w:rsidR="00000000" w:rsidRDefault="00C70351">
      <w:pPr>
        <w:spacing w:after="240" w:line="276" w:lineRule="auto"/>
        <w:jc w:val="both"/>
      </w:pPr>
      <w:r>
        <w:t>La graduatoria approvata con Determina del direttore n. 42 del 02/02/2024 non risulta esaurita in quanto sulla base delle risorse</w:t>
      </w:r>
      <w:r>
        <w:t xml:space="preserve"> disponibili dell'annualità 2020 non tutti i beneficiari ammessi hanno usufruito di un progetto di vita indipendente anche in base alla posizione nella graduatoria stessa;</w:t>
      </w:r>
    </w:p>
    <w:p w:rsidR="00000000" w:rsidRDefault="00C70351">
      <w:pPr>
        <w:spacing w:after="240" w:line="276" w:lineRule="auto"/>
        <w:jc w:val="both"/>
      </w:pPr>
      <w:r>
        <w:t>La regione Campania ha assegnato le risorse del progetto Vita indipendente per l'ann</w:t>
      </w:r>
      <w:r>
        <w:t>ualità 2022 per l'avvio delle relative attività;</w:t>
      </w:r>
    </w:p>
    <w:p w:rsidR="00000000" w:rsidRDefault="00C70351">
      <w:pPr>
        <w:spacing w:after="240" w:line="276" w:lineRule="auto"/>
        <w:jc w:val="both"/>
      </w:pPr>
      <w:r>
        <w:t>Con determina del direttore generale n. 152 del 04/04/2025 è stato determinato di procedere allo scorrimento della graduatoria approvata con determina 42/24 al fine di garantire l'accesso ai benefici del pro</w:t>
      </w:r>
      <w:r>
        <w:t xml:space="preserve">getto Vita indipendente 2022 area </w:t>
      </w:r>
      <w:r>
        <w:t>“</w:t>
      </w:r>
      <w:r>
        <w:t>assistente personale</w:t>
      </w:r>
      <w:r>
        <w:t>”</w:t>
      </w:r>
      <w:r>
        <w:t xml:space="preserve"> ai cittadini del territorio che hanno già prodotto istanza e che sono collocati utilmente nella suddetta graduatoria;</w:t>
      </w:r>
    </w:p>
    <w:p w:rsidR="00000000" w:rsidRDefault="00C70351">
      <w:pPr>
        <w:jc w:val="both"/>
        <w:rPr>
          <w:color w:val="000000"/>
        </w:rPr>
      </w:pPr>
      <w:r>
        <w:t>Sulla base delle risorse disponibili per l'annualità 2022 l'istanza del beneficia</w:t>
      </w:r>
      <w:r>
        <w:t xml:space="preserve">rio Id HC4HGJ32 si è collocato utilmente nella graduatoria di precedenza e pertanto si è proceduto alla definizione in UVM del progetto di </w:t>
      </w:r>
      <w:r>
        <w:rPr>
          <w:color w:val="000000"/>
        </w:rPr>
        <w:t>Vita Indipendente;</w:t>
      </w:r>
    </w:p>
    <w:p w:rsidR="00000000" w:rsidRDefault="00C70351">
      <w:pPr>
        <w:spacing w:line="276" w:lineRule="auto"/>
        <w:jc w:val="both"/>
      </w:pPr>
    </w:p>
    <w:p w:rsidR="00000000" w:rsidRDefault="00C70351">
      <w:pPr>
        <w:jc w:val="both"/>
      </w:pPr>
      <w:r>
        <w:t xml:space="preserve">Dato atto </w:t>
      </w:r>
    </w:p>
    <w:p w:rsidR="00000000" w:rsidRDefault="00C70351">
      <w:pPr>
        <w:jc w:val="both"/>
        <w:rPr>
          <w:b/>
          <w:bCs/>
        </w:rPr>
      </w:pPr>
    </w:p>
    <w:p w:rsidR="00000000" w:rsidRDefault="00C70351">
      <w:pPr>
        <w:jc w:val="both"/>
        <w:rPr>
          <w:color w:val="000000"/>
        </w:rPr>
      </w:pPr>
      <w:r>
        <w:t xml:space="preserve">Che in data 29 aprile 2025 il beneficiario ha sottoscritto con l'ASC il contratto di </w:t>
      </w:r>
      <w:r>
        <w:t xml:space="preserve">attuazione del progetto di vita indipendente – annualità 2022, nel quale sono regolate le condizioni, le modalità, i termini e l'entità della contributo economico corrispondente a complessivi </w:t>
      </w:r>
      <w:r>
        <w:t>€</w:t>
      </w:r>
      <w:r>
        <w:t>. 6.000,00 annui</w:t>
      </w:r>
      <w:r>
        <w:rPr>
          <w:color w:val="000000"/>
        </w:rPr>
        <w:t xml:space="preserve">; </w:t>
      </w:r>
    </w:p>
    <w:p w:rsidR="00000000" w:rsidRDefault="00C70351">
      <w:pPr>
        <w:ind w:firstLine="708"/>
        <w:jc w:val="both"/>
        <w:rPr>
          <w:color w:val="000000"/>
        </w:rPr>
      </w:pPr>
    </w:p>
    <w:p w:rsidR="00000000" w:rsidRDefault="00C70351">
      <w:pPr>
        <w:spacing w:line="276" w:lineRule="auto"/>
        <w:jc w:val="both"/>
      </w:pPr>
      <w:r>
        <w:t xml:space="preserve">Che nel suddetto contratto viene stabilito </w:t>
      </w:r>
      <w:r>
        <w:t xml:space="preserve">di erogare il 70% del contributo totale pari ad </w:t>
      </w:r>
      <w:r>
        <w:t>€</w:t>
      </w:r>
      <w:r>
        <w:t xml:space="preserve">. 4.200,00 alla sottoscrizione del suddetto contratto e il saldo del 30% del contributo totale pari ad </w:t>
      </w:r>
      <w:r>
        <w:t>€</w:t>
      </w:r>
      <w:r>
        <w:t xml:space="preserve"> 1.800,00 ad avvenuta rendicontazione della somma già anticipata; </w:t>
      </w:r>
    </w:p>
    <w:p w:rsidR="00000000" w:rsidRDefault="00C70351">
      <w:pPr>
        <w:spacing w:line="276" w:lineRule="auto"/>
        <w:jc w:val="both"/>
      </w:pPr>
    </w:p>
    <w:p w:rsidR="00000000" w:rsidRDefault="00C70351">
      <w:pPr>
        <w:spacing w:line="276" w:lineRule="auto"/>
        <w:jc w:val="both"/>
      </w:pPr>
      <w:r>
        <w:t xml:space="preserve">Ritenuto necessario procedere alla </w:t>
      </w:r>
      <w:r>
        <w:t xml:space="preserve">liquidazione a favore del beneficiario Id HC4HGJ32 dell'importo di </w:t>
      </w:r>
      <w:r>
        <w:t>€</w:t>
      </w:r>
      <w:r>
        <w:t xml:space="preserve">. 4.200,00 quale prima quota corrispondente al 70% del contributo totale riconosciuto per l'attuazione del progetto di Vita Indipendente –annualità 2022; </w:t>
      </w:r>
    </w:p>
    <w:p w:rsidR="00000000" w:rsidRDefault="00C70351">
      <w:pPr>
        <w:rPr>
          <w:color w:val="000000"/>
        </w:rPr>
      </w:pPr>
    </w:p>
    <w:p w:rsidR="00000000" w:rsidRDefault="00C70351">
      <w:pPr>
        <w:spacing w:line="276" w:lineRule="auto"/>
      </w:pPr>
      <w:r>
        <w:t>Visto il D.Lgs. n. 267/2000;</w:t>
      </w:r>
    </w:p>
    <w:p w:rsidR="00000000" w:rsidRDefault="00C70351">
      <w:pPr>
        <w:spacing w:line="276" w:lineRule="auto"/>
      </w:pPr>
      <w:r>
        <w:t>Vis</w:t>
      </w:r>
      <w:r>
        <w:t>ti il D.Lgs. n. 165/2001;</w:t>
      </w:r>
    </w:p>
    <w:p w:rsidR="00000000" w:rsidRDefault="00C70351">
      <w:pPr>
        <w:spacing w:line="276" w:lineRule="auto"/>
      </w:pPr>
      <w:r>
        <w:t>Vista la Legge n. 328/2000;</w:t>
      </w:r>
    </w:p>
    <w:p w:rsidR="00000000" w:rsidRDefault="00C70351">
      <w:pPr>
        <w:spacing w:line="276" w:lineRule="auto"/>
      </w:pPr>
      <w:r>
        <w:t xml:space="preserve">Vista la L.R. n. 11/2007; </w:t>
      </w:r>
    </w:p>
    <w:p w:rsidR="00000000" w:rsidRDefault="00C70351">
      <w:pPr>
        <w:spacing w:line="276" w:lineRule="auto"/>
      </w:pPr>
      <w:r>
        <w:t>Vista la L. n. 104/92;</w:t>
      </w:r>
    </w:p>
    <w:p w:rsidR="00000000" w:rsidRDefault="00C70351">
      <w:pPr>
        <w:spacing w:line="276" w:lineRule="auto"/>
      </w:pPr>
      <w:r>
        <w:t>Vista la nota della Regione Campania del 01/02/2024 prot. n. 0056871;</w:t>
      </w:r>
    </w:p>
    <w:p w:rsidR="00000000" w:rsidRDefault="00C70351">
      <w:pPr>
        <w:spacing w:line="276" w:lineRule="auto"/>
      </w:pPr>
      <w:r>
        <w:lastRenderedPageBreak/>
        <w:t>Vista la DGR n. 899 del 27/09/2024:</w:t>
      </w:r>
    </w:p>
    <w:p w:rsidR="00000000" w:rsidRDefault="00C70351">
      <w:pPr>
        <w:spacing w:line="276" w:lineRule="auto"/>
      </w:pPr>
      <w:r>
        <w:t>Visto i D.D. Regione Campania n. 562 del 25/03/2025</w:t>
      </w:r>
    </w:p>
    <w:p w:rsidR="00000000" w:rsidRDefault="00C70351">
      <w:pPr>
        <w:spacing w:line="276" w:lineRule="auto"/>
        <w:jc w:val="both"/>
      </w:pPr>
    </w:p>
    <w:p w:rsidR="00000000" w:rsidRDefault="00C70351">
      <w:pPr>
        <w:jc w:val="center"/>
      </w:pPr>
      <w:r>
        <w:t>DETERMINA</w:t>
      </w:r>
    </w:p>
    <w:p w:rsidR="00000000" w:rsidRDefault="00C70351">
      <w:pPr>
        <w:jc w:val="center"/>
      </w:pPr>
    </w:p>
    <w:p w:rsidR="00000000" w:rsidRDefault="00C70351">
      <w:pPr>
        <w:jc w:val="both"/>
      </w:pPr>
      <w:r>
        <w:t xml:space="preserve">Di approvare le premesse che formano parte integrale e sostanziale della presente determinazione; </w:t>
      </w:r>
    </w:p>
    <w:p w:rsidR="00000000" w:rsidRDefault="00C70351">
      <w:pPr>
        <w:jc w:val="both"/>
      </w:pPr>
    </w:p>
    <w:p w:rsidR="00000000" w:rsidRDefault="00C70351">
      <w:pPr>
        <w:spacing w:after="240" w:line="276" w:lineRule="auto"/>
        <w:jc w:val="both"/>
      </w:pPr>
      <w:r>
        <w:t xml:space="preserve">Di liquidare la somma di </w:t>
      </w:r>
      <w:r>
        <w:t>€</w:t>
      </w:r>
      <w:r>
        <w:t>. 4.200,00 quale quota corrispondente al 70% del contributo ricono</w:t>
      </w:r>
      <w:r>
        <w:t>sciuto per la realizzazione del progetto personalizzato di vita indipendente, a favore del beneficiario Id HC4HGJ32 sul IBAN riportato in apposito allegato per ragioni di protezione della privacy;</w:t>
      </w:r>
    </w:p>
    <w:p w:rsidR="00000000" w:rsidRDefault="00C70351">
      <w:pPr>
        <w:jc w:val="both"/>
      </w:pPr>
      <w:r>
        <w:t xml:space="preserve">Di imputare la somma di </w:t>
      </w:r>
      <w:r>
        <w:t>€</w:t>
      </w:r>
      <w:r>
        <w:t xml:space="preserve"> 4.200,00 sul capitolo 206 impegno</w:t>
      </w:r>
      <w:r>
        <w:t xml:space="preserve"> 12/01 del bilancio 2025;</w:t>
      </w:r>
    </w:p>
    <w:p w:rsidR="00000000" w:rsidRDefault="00C70351">
      <w:pPr>
        <w:pStyle w:val="NormaleWeb"/>
        <w:jc w:val="both"/>
      </w:pPr>
      <w:r>
        <w:t>Di rendere atto che il presente provvedimento è adottato nel rispetto della competenza finanziaria potenziata di cui all'allegato 4/2 del D.lgs. 118/2011, nonché compatibile con le disposizioni dell'articolo 9 del D.L. 01/07/2009,</w:t>
      </w:r>
      <w:r>
        <w:t xml:space="preserve"> n. 78, convertito nella Legge n. 102/2009;</w:t>
      </w:r>
    </w:p>
    <w:p w:rsidR="00000000" w:rsidRDefault="00C70351">
      <w:pPr>
        <w:pStyle w:val="NormaleWeb"/>
        <w:jc w:val="both"/>
      </w:pPr>
      <w:r>
        <w:t>Di dare atto ai sensi dell'articolo 8 della Legge 241/90 che il Responsabile del procedimento è il Direttore generale dell'Ente;</w:t>
      </w:r>
    </w:p>
    <w:p w:rsidR="00000000" w:rsidRDefault="00C70351">
      <w:pPr>
        <w:pStyle w:val="NormaleWeb"/>
        <w:jc w:val="both"/>
      </w:pPr>
      <w:r>
        <w:t>Di accertare, ai fini del controllo preventivo di regolarità, legittimità e corrett</w:t>
      </w:r>
      <w:r>
        <w:t>ezza dell'azione amministrativa di cui all'articolo 147-bis, comma 1, del D.lgs. n. 267/2000, la regolarità tecnica del presente provvedimento, alla stregua del parere favorevole espresso sullo stesso dal responsabile del servizio;</w:t>
      </w:r>
    </w:p>
    <w:p w:rsidR="00000000" w:rsidRDefault="00C70351">
      <w:pPr>
        <w:pStyle w:val="NormaleWeb"/>
        <w:jc w:val="both"/>
      </w:pPr>
      <w:r>
        <w:t>Di attestare ai sensi de</w:t>
      </w:r>
      <w:r>
        <w:t>ll'art. 6 comma 1 D.P.R. n. 62/2013, dell'art.6 bis della legge 07.06.1990 n. 241, come introdotto dall'art.1, comma 41 della legge 06.11.2012 n.190, nonché delle linee guida n. 15 dell'ANAC approvate dal Consiglio dell'Autorità con delibera n. 494 del 05/</w:t>
      </w:r>
      <w:r>
        <w:t>06/2019, che non sussiste conflitto d'interesse per il RUP sottoscrittore del provvedimento di rilevanza esterna nonché per l'istruttore del procedimento attestante la regolarità tecnica ed amministrativa dello stesso;</w:t>
      </w:r>
    </w:p>
    <w:p w:rsidR="00000000" w:rsidRDefault="00C70351">
      <w:pPr>
        <w:pStyle w:val="NormaleWeb"/>
        <w:jc w:val="both"/>
      </w:pPr>
      <w:r>
        <w:t>Di rendere atto che il presente provv</w:t>
      </w:r>
      <w:r>
        <w:t>edimento diviene esecutivo con l'apposizione del visto di regolarità contabile attestante la copertura finanziaria ai sensi dell'articolo 183, comma 7, del Testo Unico delle leggi sull'ordinamento degli enti locali approvato con il Decreto Legislativo 18 a</w:t>
      </w:r>
      <w:r>
        <w:t>gosto 2000, n. 267;</w:t>
      </w:r>
    </w:p>
    <w:p w:rsidR="00000000" w:rsidRDefault="00C70351">
      <w:pPr>
        <w:pStyle w:val="NormaleWeb"/>
        <w:jc w:val="both"/>
      </w:pPr>
      <w:r>
        <w:t>Di pubblicare il presente atto in albo pretorio digitale per quindici giorni consecutivi ed altresì, in amministrazione trasparente in ottemperanza delle disposizioni previste dal D.lgs. 33/2013;</w:t>
      </w:r>
    </w:p>
    <w:p w:rsidR="00000000" w:rsidRDefault="00C70351">
      <w:pPr>
        <w:pStyle w:val="NormaleWeb"/>
        <w:jc w:val="both"/>
      </w:pPr>
      <w:r>
        <w:t>Di trasmettere il presente provvedimento</w:t>
      </w:r>
      <w:r>
        <w:t xml:space="preserve"> al Presidente del CDA dando atto che la pubblicazione del presente provvedimento in albo pretorio dell'ente è valevole, a tutti gli effetti, quale notifica agli interessati.</w:t>
      </w:r>
    </w:p>
    <w:p w:rsidR="00000000" w:rsidRDefault="00C70351">
      <w:pPr>
        <w:rPr>
          <w:rFonts w:ascii="Arial" w:hAnsi="Arial" w:cs="Arial"/>
          <w:color w:val="000000"/>
          <w:sz w:val="22"/>
          <w:szCs w:val="22"/>
        </w:rPr>
      </w:pPr>
    </w:p>
    <w:tbl>
      <w:tblPr>
        <w:tblW w:w="5000" w:type="pct"/>
        <w:tblLayout w:type="fixed"/>
        <w:tblCellMar>
          <w:left w:w="0" w:type="dxa"/>
          <w:right w:w="0" w:type="dxa"/>
        </w:tblCellMar>
        <w:tblLook w:val="0000" w:firstRow="0" w:lastRow="0" w:firstColumn="0" w:lastColumn="0" w:noHBand="0" w:noVBand="0"/>
      </w:tblPr>
      <w:tblGrid>
        <w:gridCol w:w="3212"/>
        <w:gridCol w:w="3212"/>
        <w:gridCol w:w="3214"/>
      </w:tblGrid>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C70351">
            <w:pPr>
              <w:rPr>
                <w:rFonts w:ascii="Arial" w:hAnsi="Arial" w:cs="Arial"/>
                <w:color w:val="000000"/>
                <w:sz w:val="22"/>
                <w:szCs w:val="22"/>
              </w:rPr>
            </w:pPr>
          </w:p>
        </w:tc>
        <w:tc>
          <w:tcPr>
            <w:tcW w:w="1666" w:type="pct"/>
            <w:tcBorders>
              <w:top w:val="nil"/>
              <w:left w:val="nil"/>
              <w:bottom w:val="nil"/>
              <w:right w:val="nil"/>
            </w:tcBorders>
          </w:tcPr>
          <w:p w:rsidR="00000000" w:rsidRDefault="00C70351">
            <w:pPr>
              <w:rPr>
                <w:rFonts w:ascii="Arial" w:hAnsi="Arial" w:cs="Arial"/>
                <w:color w:val="000000"/>
                <w:sz w:val="22"/>
                <w:szCs w:val="22"/>
              </w:rPr>
            </w:pPr>
          </w:p>
        </w:tc>
        <w:tc>
          <w:tcPr>
            <w:tcW w:w="1667" w:type="pct"/>
            <w:tcBorders>
              <w:top w:val="nil"/>
              <w:left w:val="nil"/>
              <w:bottom w:val="nil"/>
              <w:right w:val="nil"/>
            </w:tcBorders>
          </w:tcPr>
          <w:p w:rsidR="00000000" w:rsidRDefault="00C70351">
            <w:pPr>
              <w:jc w:val="center"/>
              <w:rPr>
                <w:rFonts w:ascii="Arial" w:hAnsi="Arial" w:cs="Arial"/>
                <w:color w:val="000000"/>
                <w:sz w:val="22"/>
                <w:szCs w:val="22"/>
              </w:rPr>
            </w:pPr>
            <w:r>
              <w:rPr>
                <w:rFonts w:ascii="Arial" w:hAnsi="Arial" w:cs="Arial"/>
                <w:color w:val="000000"/>
                <w:sz w:val="22"/>
                <w:szCs w:val="22"/>
              </w:rPr>
              <w:t>IL DIRETTORE GENERALE</w:t>
            </w:r>
          </w:p>
        </w:tc>
      </w:tr>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C70351">
            <w:pPr>
              <w:rPr>
                <w:rFonts w:ascii="Arial" w:hAnsi="Arial" w:cs="Arial"/>
                <w:color w:val="000000"/>
                <w:sz w:val="22"/>
                <w:szCs w:val="22"/>
              </w:rPr>
            </w:pPr>
          </w:p>
        </w:tc>
        <w:tc>
          <w:tcPr>
            <w:tcW w:w="1666" w:type="pct"/>
            <w:tcBorders>
              <w:top w:val="nil"/>
              <w:left w:val="nil"/>
              <w:bottom w:val="nil"/>
              <w:right w:val="nil"/>
            </w:tcBorders>
          </w:tcPr>
          <w:p w:rsidR="00000000" w:rsidRDefault="00C70351">
            <w:pPr>
              <w:rPr>
                <w:rFonts w:ascii="Arial" w:hAnsi="Arial" w:cs="Arial"/>
                <w:color w:val="000000"/>
                <w:sz w:val="22"/>
                <w:szCs w:val="22"/>
              </w:rPr>
            </w:pPr>
          </w:p>
        </w:tc>
        <w:tc>
          <w:tcPr>
            <w:tcW w:w="1667" w:type="pct"/>
            <w:tcBorders>
              <w:top w:val="nil"/>
              <w:left w:val="nil"/>
              <w:bottom w:val="nil"/>
              <w:right w:val="nil"/>
            </w:tcBorders>
          </w:tcPr>
          <w:p w:rsidR="00000000" w:rsidRDefault="00C70351">
            <w:pPr>
              <w:jc w:val="center"/>
              <w:rPr>
                <w:rFonts w:ascii="Arial" w:hAnsi="Arial" w:cs="Arial"/>
                <w:color w:val="000000"/>
                <w:sz w:val="22"/>
                <w:szCs w:val="22"/>
              </w:rPr>
            </w:pPr>
            <w:r>
              <w:rPr>
                <w:rFonts w:ascii="Arial" w:hAnsi="Arial" w:cs="Arial"/>
                <w:color w:val="000000"/>
                <w:sz w:val="22"/>
                <w:szCs w:val="22"/>
              </w:rPr>
              <w:t>Dott. Vincenzo Solomita</w:t>
            </w:r>
          </w:p>
        </w:tc>
      </w:tr>
    </w:tbl>
    <w:p w:rsidR="00000000" w:rsidRDefault="00C70351">
      <w:pPr>
        <w:rPr>
          <w:rFonts w:ascii="Arial" w:hAnsi="Arial" w:cs="Arial"/>
          <w:b/>
          <w:bCs/>
          <w:color w:val="008000"/>
        </w:rPr>
      </w:pPr>
    </w:p>
    <w:p w:rsidR="00000000" w:rsidRDefault="00C70351">
      <w:pPr>
        <w:rPr>
          <w:rFonts w:ascii="Bookman Old Style" w:hAnsi="Bookman Old Style" w:cs="Bookman Old Style"/>
          <w:sz w:val="16"/>
          <w:szCs w:val="16"/>
        </w:rPr>
      </w:pPr>
      <w:r>
        <w:rPr>
          <w:rFonts w:ascii="Bookman Old Style" w:hAnsi="Bookman Old Style" w:cs="Bookman Old Style"/>
          <w:sz w:val="16"/>
          <w:szCs w:val="16"/>
        </w:rPr>
        <w:t>Firma autografa sostituita</w:t>
      </w:r>
      <w:r>
        <w:rPr>
          <w:rFonts w:ascii="Bookman Old Style" w:hAnsi="Bookman Old Style" w:cs="Bookman Old Style"/>
          <w:sz w:val="16"/>
          <w:szCs w:val="16"/>
        </w:rPr>
        <w:t xml:space="preserve"> dall'indicazione a stampa, sul documento prodotto dal sistema automatizzato, del nominativo del soggetto responsabile ai sensi dell'art.3, comma 2 del Decreto Legislativo n. 39/1993</w:t>
      </w:r>
    </w:p>
    <w:p w:rsidR="00000000" w:rsidRDefault="00C70351">
      <w:pPr>
        <w:rPr>
          <w:rFonts w:ascii="Arial" w:hAnsi="Arial" w:cs="Arial"/>
          <w:b/>
          <w:bCs/>
          <w:color w:val="008000"/>
        </w:rPr>
      </w:pPr>
      <w:r>
        <w:rPr>
          <w:rFonts w:ascii="Bookman Old Style" w:hAnsi="Bookman Old Style" w:cs="Bookman Old Style"/>
          <w:sz w:val="16"/>
          <w:szCs w:val="16"/>
        </w:rPr>
        <w:br w:type="page"/>
      </w:r>
    </w:p>
    <w:p w:rsidR="00000000" w:rsidRDefault="00C70351">
      <w:pPr>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PARERE DI REGOLARITA' TECNICA</w:t>
      </w:r>
    </w:p>
    <w:p w:rsidR="00000000" w:rsidRDefault="00C70351">
      <w:pPr>
        <w:jc w:val="center"/>
        <w:rPr>
          <w:rFonts w:ascii="Bookman Old Style" w:hAnsi="Bookman Old Style" w:cs="Bookman Old Style"/>
          <w:b/>
          <w:bCs/>
          <w:color w:val="000000"/>
          <w:sz w:val="22"/>
          <w:szCs w:val="22"/>
        </w:rPr>
      </w:pPr>
    </w:p>
    <w:p w:rsidR="00000000" w:rsidRDefault="00C70351">
      <w:pPr>
        <w:spacing w:line="360" w:lineRule="auto"/>
        <w:jc w:val="both"/>
        <w:rPr>
          <w:rFonts w:ascii="Bookman Old Style" w:hAnsi="Bookman Old Style" w:cs="Bookman Old Style"/>
          <w:color w:val="000000"/>
          <w:sz w:val="22"/>
          <w:szCs w:val="22"/>
        </w:rPr>
      </w:pPr>
      <w:r>
        <w:rPr>
          <w:rFonts w:ascii="Bookman Old Style" w:hAnsi="Bookman Old Style" w:cs="Bookman Old Style"/>
          <w:sz w:val="22"/>
          <w:szCs w:val="22"/>
        </w:rPr>
        <w:t xml:space="preserve">Si esprime parere favorevole attestante </w:t>
      </w:r>
      <w:r>
        <w:rPr>
          <w:rFonts w:ascii="Bookman Old Style" w:hAnsi="Bookman Old Style" w:cs="Bookman Old Style"/>
          <w:sz w:val="22"/>
          <w:szCs w:val="22"/>
        </w:rPr>
        <w:t>la regolarità e la correttezza dell'azione amministrativa, ai sensi dell'articolo 147-bis, comma 1, del vigente Decreto Legislativo n. 267/2000, sul presente atto</w:t>
      </w:r>
      <w:r>
        <w:rPr>
          <w:rFonts w:ascii="Bookman Old Style" w:hAnsi="Bookman Old Style" w:cs="Bookman Old Style"/>
          <w:color w:val="000000"/>
          <w:sz w:val="22"/>
          <w:szCs w:val="22"/>
        </w:rPr>
        <w:t>:</w:t>
      </w:r>
    </w:p>
    <w:p w:rsidR="00000000" w:rsidRDefault="00C70351">
      <w:pPr>
        <w:rPr>
          <w:rFonts w:ascii="Arial" w:hAnsi="Arial" w:cs="Arial"/>
          <w:b/>
          <w:bCs/>
          <w:color w:val="800080"/>
        </w:rPr>
      </w:pPr>
    </w:p>
    <w:tbl>
      <w:tblPr>
        <w:tblW w:w="9603" w:type="dxa"/>
        <w:tblLayout w:type="fixed"/>
        <w:tblCellMar>
          <w:left w:w="0" w:type="dxa"/>
          <w:right w:w="0" w:type="dxa"/>
        </w:tblCellMar>
        <w:tblLook w:val="0000" w:firstRow="0" w:lastRow="0" w:firstColumn="0" w:lastColumn="0" w:noHBand="0" w:noVBand="0"/>
      </w:tblPr>
      <w:tblGrid>
        <w:gridCol w:w="2064"/>
        <w:gridCol w:w="2438"/>
        <w:gridCol w:w="5101"/>
      </w:tblGrid>
      <w:tr w:rsidR="00000000">
        <w:tblPrEx>
          <w:tblCellMar>
            <w:top w:w="0" w:type="dxa"/>
            <w:left w:w="0" w:type="dxa"/>
            <w:bottom w:w="0" w:type="dxa"/>
            <w:right w:w="0" w:type="dxa"/>
          </w:tblCellMar>
        </w:tblPrEx>
        <w:tc>
          <w:tcPr>
            <w:tcW w:w="2064" w:type="dxa"/>
            <w:tcBorders>
              <w:top w:val="nil"/>
              <w:left w:val="nil"/>
              <w:bottom w:val="nil"/>
              <w:right w:val="nil"/>
            </w:tcBorders>
          </w:tcPr>
          <w:p w:rsidR="00000000" w:rsidRDefault="00C70351">
            <w:pPr>
              <w:jc w:val="center"/>
              <w:rPr>
                <w:rFonts w:ascii="Arial" w:hAnsi="Arial" w:cs="Arial"/>
                <w:b/>
                <w:bCs/>
                <w:color w:val="000000"/>
                <w:sz w:val="22"/>
                <w:szCs w:val="22"/>
              </w:rPr>
            </w:pPr>
            <w:r>
              <w:rPr>
                <w:rFonts w:ascii="Bookman Old Style" w:hAnsi="Bookman Old Style" w:cs="Bookman Old Style"/>
                <w:color w:val="000000"/>
                <w:sz w:val="22"/>
                <w:szCs w:val="22"/>
              </w:rPr>
              <w:t>Ariano Irpino</w:t>
            </w:r>
            <w:r>
              <w:rPr>
                <w:rFonts w:ascii="Bookman Old Style" w:hAnsi="Bookman Old Style" w:cs="Bookman Old Style"/>
                <w:color w:val="800080"/>
                <w:sz w:val="22"/>
                <w:szCs w:val="22"/>
              </w:rPr>
              <w:t xml:space="preserve"> </w:t>
            </w:r>
            <w:r>
              <w:rPr>
                <w:rFonts w:ascii="Bookman Old Style" w:hAnsi="Bookman Old Style" w:cs="Bookman Old Style"/>
                <w:color w:val="000000"/>
                <w:sz w:val="22"/>
                <w:szCs w:val="22"/>
              </w:rPr>
              <w:t>lì</w:t>
            </w:r>
            <w:r>
              <w:rPr>
                <w:rFonts w:ascii="Arial" w:hAnsi="Arial" w:cs="Arial"/>
                <w:b/>
                <w:bCs/>
                <w:color w:val="000000"/>
                <w:sz w:val="22"/>
                <w:szCs w:val="22"/>
              </w:rPr>
              <w:t xml:space="preserve"> </w:t>
            </w:r>
          </w:p>
        </w:tc>
        <w:tc>
          <w:tcPr>
            <w:tcW w:w="2438" w:type="dxa"/>
            <w:tcBorders>
              <w:top w:val="nil"/>
              <w:left w:val="nil"/>
              <w:bottom w:val="nil"/>
              <w:right w:val="nil"/>
            </w:tcBorders>
          </w:tcPr>
          <w:p w:rsidR="00000000" w:rsidRDefault="00C70351">
            <w:pPr>
              <w:rPr>
                <w:rFonts w:ascii="Bookman Old Style" w:hAnsi="Bookman Old Style" w:cs="Bookman Old Style"/>
                <w:sz w:val="22"/>
                <w:szCs w:val="22"/>
              </w:rPr>
            </w:pPr>
            <w:r>
              <w:rPr>
                <w:rFonts w:ascii="Bookman Old Style" w:hAnsi="Bookman Old Style" w:cs="Bookman Old Style"/>
                <w:sz w:val="22"/>
                <w:szCs w:val="22"/>
              </w:rPr>
              <w:t>27/05/2025</w:t>
            </w:r>
          </w:p>
        </w:tc>
        <w:tc>
          <w:tcPr>
            <w:tcW w:w="5101" w:type="dxa"/>
            <w:tcBorders>
              <w:top w:val="nil"/>
              <w:left w:val="nil"/>
              <w:bottom w:val="nil"/>
              <w:right w:val="nil"/>
            </w:tcBorders>
          </w:tcPr>
          <w:p w:rsidR="00000000" w:rsidRDefault="00C70351">
            <w:pPr>
              <w:jc w:val="center"/>
              <w:rPr>
                <w:rFonts w:ascii="Bookman Old Style" w:hAnsi="Bookman Old Style" w:cs="Bookman Old Style"/>
                <w:color w:val="000000"/>
              </w:rPr>
            </w:pPr>
            <w:r>
              <w:rPr>
                <w:rFonts w:ascii="Bookman Old Style" w:hAnsi="Bookman Old Style" w:cs="Bookman Old Style"/>
                <w:sz w:val="20"/>
                <w:szCs w:val="20"/>
              </w:rPr>
              <w:t xml:space="preserve">           </w:t>
            </w:r>
            <w:r>
              <w:rPr>
                <w:rFonts w:ascii="Bookman Old Style" w:hAnsi="Bookman Old Style" w:cs="Bookman Old Style"/>
                <w:color w:val="000000"/>
              </w:rPr>
              <w:t>Il Funzionario che Espresso il parere</w:t>
            </w:r>
          </w:p>
          <w:p w:rsidR="00000000" w:rsidRDefault="00C70351">
            <w:pPr>
              <w:jc w:val="center"/>
              <w:rPr>
                <w:rFonts w:ascii="Bookman Old Style" w:hAnsi="Bookman Old Style" w:cs="Bookman Old Style"/>
                <w:color w:val="000000"/>
                <w:sz w:val="20"/>
                <w:szCs w:val="20"/>
              </w:rPr>
            </w:pPr>
            <w:r>
              <w:rPr>
                <w:rFonts w:ascii="Bookman Old Style" w:hAnsi="Bookman Old Style" w:cs="Bookman Old Style"/>
                <w:color w:val="000000"/>
                <w:sz w:val="20"/>
                <w:szCs w:val="20"/>
              </w:rPr>
              <w:t xml:space="preserve">         DIP.</w:t>
            </w:r>
            <w:r>
              <w:rPr>
                <w:rFonts w:ascii="Bookman Old Style" w:hAnsi="Bookman Old Style" w:cs="Bookman Old Style"/>
                <w:color w:val="000000"/>
                <w:sz w:val="20"/>
                <w:szCs w:val="20"/>
              </w:rPr>
              <w:t xml:space="preserve"> VINCENZO SOLOMITA</w:t>
            </w:r>
          </w:p>
          <w:p w:rsidR="00000000" w:rsidRDefault="00C70351">
            <w:pPr>
              <w:rPr>
                <w:rFonts w:ascii="Bookman Old Style" w:hAnsi="Bookman Old Style" w:cs="Bookman Old Style"/>
                <w:sz w:val="20"/>
                <w:szCs w:val="20"/>
              </w:rPr>
            </w:pPr>
          </w:p>
        </w:tc>
      </w:tr>
    </w:tbl>
    <w:p w:rsidR="00000000" w:rsidRDefault="00C70351">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del Decreto Legislativo n. 39/1993</w:t>
      </w:r>
    </w:p>
    <w:p w:rsidR="00000000" w:rsidRDefault="00C70351">
      <w:pPr>
        <w:rPr>
          <w:rFonts w:ascii="Arial" w:hAnsi="Arial" w:cs="Arial"/>
          <w:b/>
          <w:bCs/>
          <w:color w:val="008000"/>
        </w:rPr>
      </w:pPr>
    </w:p>
    <w:p w:rsidR="00000000" w:rsidRDefault="00C70351">
      <w:pPr>
        <w:rPr>
          <w:rFonts w:ascii="Arial" w:hAnsi="Arial" w:cs="Arial"/>
          <w:b/>
          <w:bCs/>
          <w:color w:val="008000"/>
        </w:rPr>
      </w:pPr>
    </w:p>
    <w:p w:rsidR="00000000" w:rsidRDefault="00C70351">
      <w:pPr>
        <w:rPr>
          <w:rFonts w:ascii="Arial" w:hAnsi="Arial" w:cs="Arial"/>
          <w:b/>
          <w:bCs/>
          <w:color w:val="008000"/>
        </w:rPr>
      </w:pPr>
      <w:r>
        <w:rPr>
          <w:rFonts w:ascii="Arial" w:hAnsi="Arial" w:cs="Arial"/>
          <w:b/>
          <w:bCs/>
          <w:color w:val="008000"/>
        </w:rPr>
        <w:t xml:space="preserve"> </w:t>
      </w:r>
    </w:p>
    <w:p w:rsidR="00000000" w:rsidRDefault="00C70351">
      <w:pPr>
        <w:rPr>
          <w:rFonts w:ascii="Arial" w:hAnsi="Arial" w:cs="Arial"/>
          <w:b/>
          <w:bCs/>
          <w:color w:val="008000"/>
        </w:rPr>
      </w:pPr>
    </w:p>
    <w:p w:rsidR="00000000" w:rsidRDefault="00C70351">
      <w:pPr>
        <w:spacing w:line="360" w:lineRule="auto"/>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VISTO DI REGOLARITÀ</w:t>
      </w:r>
      <w:r>
        <w:rPr>
          <w:rFonts w:ascii="Bookman Old Style" w:hAnsi="Bookman Old Style" w:cs="Bookman Old Style"/>
          <w:b/>
          <w:bCs/>
          <w:color w:val="000000"/>
          <w:sz w:val="22"/>
          <w:szCs w:val="22"/>
        </w:rPr>
        <w:t xml:space="preserve"> CONTABILE</w:t>
      </w:r>
    </w:p>
    <w:p w:rsidR="00000000" w:rsidRDefault="00C70351">
      <w:pPr>
        <w:spacing w:line="360" w:lineRule="auto"/>
        <w:jc w:val="center"/>
        <w:rPr>
          <w:rFonts w:ascii="Bookman Old Style" w:hAnsi="Bookman Old Style" w:cs="Bookman Old Style"/>
          <w:b/>
          <w:bCs/>
          <w:color w:val="000000"/>
          <w:sz w:val="22"/>
          <w:szCs w:val="22"/>
        </w:rPr>
      </w:pPr>
    </w:p>
    <w:p w:rsidR="00000000" w:rsidRDefault="00C70351">
      <w:pPr>
        <w:spacing w:line="360" w:lineRule="auto"/>
        <w:jc w:val="center"/>
        <w:rPr>
          <w:rFonts w:ascii="Bookman Old Style" w:hAnsi="Bookman Old Style" w:cs="Bookman Old Style"/>
          <w:sz w:val="22"/>
          <w:szCs w:val="22"/>
        </w:rPr>
      </w:pPr>
      <w:r>
        <w:rPr>
          <w:rFonts w:ascii="Bookman Old Style" w:hAnsi="Bookman Old Style" w:cs="Bookman Old Style"/>
          <w:sz w:val="22"/>
          <w:szCs w:val="22"/>
        </w:rPr>
        <w:t>(Art. 183, comma 4, D.Lgs. 18 Agosto 2000, n. 267)</w:t>
      </w:r>
    </w:p>
    <w:p w:rsidR="00000000" w:rsidRDefault="00C70351">
      <w:pPr>
        <w:spacing w:line="360" w:lineRule="auto"/>
        <w:rPr>
          <w:rFonts w:ascii="Bookman Old Style" w:hAnsi="Bookman Old Style" w:cs="Bookman Old Style"/>
          <w:sz w:val="22"/>
          <w:szCs w:val="22"/>
        </w:rPr>
      </w:pPr>
      <w:r>
        <w:rPr>
          <w:rFonts w:ascii="Bookman Old Style" w:hAnsi="Bookman Old Style" w:cs="Bookman Old Style"/>
          <w:sz w:val="22"/>
          <w:szCs w:val="22"/>
        </w:rPr>
        <w:t xml:space="preserve">Si attesta la regolarità contabile e la copertura finanziaria con imputazione ai seguenti capitoli: </w:t>
      </w:r>
    </w:p>
    <w:p w:rsidR="00000000" w:rsidRDefault="00C70351">
      <w:pPr>
        <w:spacing w:line="276" w:lineRule="auto"/>
        <w:rPr>
          <w:rFonts w:ascii="Bookman Old Style" w:hAnsi="Bookman Old Style" w:cs="Bookman Old Style"/>
          <w:sz w:val="22"/>
          <w:szCs w:val="22"/>
        </w:rPr>
      </w:pPr>
    </w:p>
    <w:tbl>
      <w:tblPr>
        <w:tblW w:w="9603" w:type="dxa"/>
        <w:tblLayout w:type="fixed"/>
        <w:tblCellMar>
          <w:left w:w="0" w:type="dxa"/>
          <w:right w:w="0" w:type="dxa"/>
        </w:tblCellMar>
        <w:tblLook w:val="0000" w:firstRow="0" w:lastRow="0" w:firstColumn="0" w:lastColumn="0" w:noHBand="0" w:noVBand="0"/>
      </w:tblPr>
      <w:tblGrid>
        <w:gridCol w:w="3202"/>
        <w:gridCol w:w="2307"/>
        <w:gridCol w:w="4094"/>
      </w:tblGrid>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C70351">
            <w:pPr>
              <w:rPr>
                <w:rFonts w:ascii="Bookman Old Style" w:hAnsi="Bookman Old Style" w:cs="Bookman Old Style"/>
                <w:sz w:val="22"/>
                <w:szCs w:val="22"/>
              </w:rPr>
            </w:pPr>
            <w:r>
              <w:rPr>
                <w:rFonts w:ascii="Bookman Old Style" w:hAnsi="Bookman Old Style" w:cs="Bookman Old Style"/>
                <w:sz w:val="22"/>
                <w:szCs w:val="22"/>
              </w:rPr>
              <w:t>Ariano Irpino, lì 27/05/2025</w:t>
            </w:r>
          </w:p>
        </w:tc>
        <w:tc>
          <w:tcPr>
            <w:tcW w:w="2307" w:type="dxa"/>
            <w:tcBorders>
              <w:top w:val="nil"/>
              <w:left w:val="nil"/>
              <w:bottom w:val="nil"/>
              <w:right w:val="nil"/>
            </w:tcBorders>
          </w:tcPr>
          <w:p w:rsidR="00000000" w:rsidRDefault="00C70351">
            <w:pPr>
              <w:rPr>
                <w:rFonts w:ascii="Bookman Old Style" w:hAnsi="Bookman Old Style" w:cs="Bookman Old Style"/>
                <w:sz w:val="22"/>
                <w:szCs w:val="22"/>
              </w:rPr>
            </w:pPr>
          </w:p>
        </w:tc>
        <w:tc>
          <w:tcPr>
            <w:tcW w:w="4094" w:type="dxa"/>
            <w:tcBorders>
              <w:top w:val="nil"/>
              <w:left w:val="nil"/>
              <w:bottom w:val="nil"/>
              <w:right w:val="nil"/>
            </w:tcBorders>
          </w:tcPr>
          <w:p w:rsidR="00000000" w:rsidRDefault="00C70351">
            <w:pPr>
              <w:rPr>
                <w:rFonts w:ascii="Bookman Old Style" w:hAnsi="Bookman Old Style" w:cs="Bookman Old Style"/>
                <w:sz w:val="22"/>
                <w:szCs w:val="22"/>
              </w:rPr>
            </w:pP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C70351">
            <w:pPr>
              <w:rPr>
                <w:rFonts w:ascii="Bookman Old Style" w:hAnsi="Bookman Old Style" w:cs="Bookman Old Style"/>
                <w:sz w:val="22"/>
                <w:szCs w:val="22"/>
              </w:rPr>
            </w:pPr>
          </w:p>
        </w:tc>
        <w:tc>
          <w:tcPr>
            <w:tcW w:w="2307" w:type="dxa"/>
            <w:tcBorders>
              <w:top w:val="nil"/>
              <w:left w:val="nil"/>
              <w:bottom w:val="nil"/>
              <w:right w:val="nil"/>
            </w:tcBorders>
          </w:tcPr>
          <w:p w:rsidR="00000000" w:rsidRDefault="00C70351">
            <w:pPr>
              <w:rPr>
                <w:rFonts w:ascii="Bookman Old Style" w:hAnsi="Bookman Old Style" w:cs="Bookman Old Style"/>
                <w:sz w:val="22"/>
                <w:szCs w:val="22"/>
              </w:rPr>
            </w:pPr>
          </w:p>
        </w:tc>
        <w:tc>
          <w:tcPr>
            <w:tcW w:w="4094" w:type="dxa"/>
            <w:tcBorders>
              <w:top w:val="nil"/>
              <w:left w:val="nil"/>
              <w:bottom w:val="nil"/>
              <w:right w:val="nil"/>
            </w:tcBorders>
          </w:tcPr>
          <w:p w:rsidR="00000000" w:rsidRDefault="00C70351">
            <w:pPr>
              <w:jc w:val="center"/>
              <w:rPr>
                <w:rFonts w:ascii="Bookman Old Style" w:hAnsi="Bookman Old Style" w:cs="Bookman Old Style"/>
                <w:sz w:val="22"/>
                <w:szCs w:val="22"/>
              </w:rPr>
            </w:pP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C70351">
            <w:pPr>
              <w:rPr>
                <w:rFonts w:ascii="Bookman Old Style" w:hAnsi="Bookman Old Style" w:cs="Bookman Old Style"/>
                <w:sz w:val="22"/>
                <w:szCs w:val="22"/>
              </w:rPr>
            </w:pPr>
          </w:p>
        </w:tc>
        <w:tc>
          <w:tcPr>
            <w:tcW w:w="2307" w:type="dxa"/>
            <w:tcBorders>
              <w:top w:val="nil"/>
              <w:left w:val="nil"/>
              <w:bottom w:val="nil"/>
              <w:right w:val="nil"/>
            </w:tcBorders>
          </w:tcPr>
          <w:p w:rsidR="00000000" w:rsidRDefault="00C70351">
            <w:pPr>
              <w:rPr>
                <w:rFonts w:ascii="Bookman Old Style" w:hAnsi="Bookman Old Style" w:cs="Bookman Old Style"/>
                <w:sz w:val="22"/>
                <w:szCs w:val="22"/>
              </w:rPr>
            </w:pPr>
          </w:p>
        </w:tc>
        <w:tc>
          <w:tcPr>
            <w:tcW w:w="4094" w:type="dxa"/>
            <w:tcBorders>
              <w:top w:val="nil"/>
              <w:left w:val="nil"/>
              <w:bottom w:val="nil"/>
              <w:right w:val="nil"/>
            </w:tcBorders>
          </w:tcPr>
          <w:p w:rsidR="00000000" w:rsidRDefault="00C70351">
            <w:pPr>
              <w:jc w:val="center"/>
              <w:rPr>
                <w:rFonts w:ascii="Bookman Old Style" w:hAnsi="Bookman Old Style" w:cs="Bookman Old Style"/>
                <w:sz w:val="22"/>
                <w:szCs w:val="22"/>
              </w:rPr>
            </w:pPr>
            <w:r>
              <w:rPr>
                <w:rFonts w:ascii="Bookman Old Style" w:hAnsi="Bookman Old Style" w:cs="Bookman Old Style"/>
                <w:sz w:val="22"/>
                <w:szCs w:val="22"/>
              </w:rPr>
              <w:t>Il Responsabile del Servizio Finanziario</w:t>
            </w: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C70351">
            <w:pPr>
              <w:rPr>
                <w:rFonts w:ascii="Bookman Old Style" w:hAnsi="Bookman Old Style" w:cs="Bookman Old Style"/>
                <w:sz w:val="22"/>
                <w:szCs w:val="22"/>
              </w:rPr>
            </w:pPr>
          </w:p>
        </w:tc>
        <w:tc>
          <w:tcPr>
            <w:tcW w:w="2307" w:type="dxa"/>
            <w:tcBorders>
              <w:top w:val="nil"/>
              <w:left w:val="nil"/>
              <w:bottom w:val="nil"/>
              <w:right w:val="nil"/>
            </w:tcBorders>
          </w:tcPr>
          <w:p w:rsidR="00000000" w:rsidRDefault="00C70351">
            <w:pPr>
              <w:rPr>
                <w:rFonts w:ascii="Bookman Old Style" w:hAnsi="Bookman Old Style" w:cs="Bookman Old Style"/>
                <w:sz w:val="22"/>
                <w:szCs w:val="22"/>
              </w:rPr>
            </w:pPr>
          </w:p>
        </w:tc>
        <w:tc>
          <w:tcPr>
            <w:tcW w:w="4094" w:type="dxa"/>
            <w:tcBorders>
              <w:top w:val="nil"/>
              <w:left w:val="nil"/>
              <w:bottom w:val="nil"/>
              <w:right w:val="nil"/>
            </w:tcBorders>
          </w:tcPr>
          <w:p w:rsidR="00000000" w:rsidRDefault="00C70351">
            <w:pPr>
              <w:jc w:val="center"/>
              <w:rPr>
                <w:rFonts w:ascii="Bookman Old Style" w:hAnsi="Bookman Old Style" w:cs="Bookman Old Style"/>
                <w:sz w:val="22"/>
                <w:szCs w:val="22"/>
              </w:rPr>
            </w:pPr>
            <w:r>
              <w:rPr>
                <w:rFonts w:ascii="Bookman Old Style" w:hAnsi="Bookman Old Style" w:cs="Bookman Old Style"/>
                <w:sz w:val="22"/>
                <w:szCs w:val="22"/>
              </w:rPr>
              <w:t>MANGANIELLO RAFFAELE</w:t>
            </w:r>
          </w:p>
        </w:tc>
      </w:tr>
    </w:tbl>
    <w:p w:rsidR="00000000" w:rsidRDefault="00C70351">
      <w:pPr>
        <w:rPr>
          <w:rFonts w:ascii="Arial" w:hAnsi="Arial" w:cs="Arial"/>
          <w:b/>
          <w:bCs/>
          <w:color w:val="008000"/>
        </w:rPr>
      </w:pPr>
    </w:p>
    <w:p w:rsidR="00000000" w:rsidRDefault="00C70351">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del Decreto Legislativo n. 39/1993</w:t>
      </w:r>
    </w:p>
    <w:p w:rsidR="00000000" w:rsidRDefault="00C70351">
      <w:pPr>
        <w:rPr>
          <w:rFonts w:ascii="Bookman Old Style" w:hAnsi="Bookman Old Style" w:cs="Bookman Old Style"/>
          <w:sz w:val="16"/>
          <w:szCs w:val="16"/>
        </w:rPr>
      </w:pPr>
    </w:p>
    <w:p w:rsidR="00000000" w:rsidRDefault="00C70351">
      <w:pPr>
        <w:rPr>
          <w:rFonts w:ascii="Bookman Old Style" w:hAnsi="Bookman Old Style" w:cs="Bookman Old Style"/>
          <w:sz w:val="16"/>
          <w:szCs w:val="16"/>
        </w:rPr>
      </w:pPr>
    </w:p>
    <w:p w:rsidR="00000000" w:rsidRDefault="00C70351">
      <w:pPr>
        <w:spacing w:line="360" w:lineRule="auto"/>
        <w:jc w:val="center"/>
        <w:rPr>
          <w:rFonts w:ascii="Bookman Old Style" w:hAnsi="Bookman Old Style" w:cs="Bookman Old Style"/>
          <w:b/>
          <w:bCs/>
          <w:color w:val="000000"/>
          <w:sz w:val="22"/>
          <w:szCs w:val="22"/>
        </w:rPr>
      </w:pPr>
    </w:p>
    <w:p w:rsidR="00000000" w:rsidRDefault="00C70351">
      <w:pPr>
        <w:spacing w:line="360" w:lineRule="auto"/>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CERTIFICATO DI ESECUT</w:t>
      </w:r>
      <w:r>
        <w:rPr>
          <w:rFonts w:ascii="Bookman Old Style" w:hAnsi="Bookman Old Style" w:cs="Bookman Old Style"/>
          <w:b/>
          <w:bCs/>
          <w:color w:val="000000"/>
          <w:sz w:val="22"/>
          <w:szCs w:val="22"/>
        </w:rPr>
        <w:t>IVITA'</w:t>
      </w:r>
    </w:p>
    <w:p w:rsidR="00000000" w:rsidRDefault="00C70351">
      <w:pPr>
        <w:spacing w:line="360" w:lineRule="auto"/>
        <w:jc w:val="center"/>
        <w:rPr>
          <w:rFonts w:ascii="Bookman Old Style" w:hAnsi="Bookman Old Style" w:cs="Bookman Old Style"/>
          <w:b/>
          <w:bCs/>
          <w:color w:val="000000"/>
          <w:sz w:val="22"/>
          <w:szCs w:val="22"/>
        </w:rPr>
      </w:pPr>
    </w:p>
    <w:p w:rsidR="00000000" w:rsidRDefault="00C70351">
      <w:pPr>
        <w:spacing w:line="360" w:lineRule="auto"/>
        <w:rPr>
          <w:rFonts w:ascii="Bookman Old Style" w:hAnsi="Bookman Old Style" w:cs="Bookman Old Style"/>
          <w:sz w:val="22"/>
          <w:szCs w:val="22"/>
        </w:rPr>
      </w:pPr>
      <w:r>
        <w:rPr>
          <w:rFonts w:ascii="Bookman Old Style" w:hAnsi="Bookman Old Style" w:cs="Bookman Old Style"/>
          <w:sz w:val="22"/>
          <w:szCs w:val="22"/>
        </w:rPr>
        <w:t xml:space="preserve">Si certifica che il presente atto è divenuto esecutivo in data 27/05/2025 </w:t>
      </w:r>
    </w:p>
    <w:p w:rsidR="00000000" w:rsidRDefault="00C70351">
      <w:pPr>
        <w:spacing w:line="360" w:lineRule="auto"/>
        <w:rPr>
          <w:rFonts w:ascii="Bookman Old Style" w:hAnsi="Bookman Old Style" w:cs="Bookman Old Style"/>
          <w:sz w:val="22"/>
          <w:szCs w:val="22"/>
        </w:rPr>
      </w:pPr>
    </w:p>
    <w:tbl>
      <w:tblPr>
        <w:tblW w:w="5000" w:type="pct"/>
        <w:tblLayout w:type="fixed"/>
        <w:tblCellMar>
          <w:left w:w="0" w:type="dxa"/>
          <w:right w:w="0" w:type="dxa"/>
        </w:tblCellMar>
        <w:tblLook w:val="0000" w:firstRow="0" w:lastRow="0" w:firstColumn="0" w:lastColumn="0" w:noHBand="0" w:noVBand="0"/>
      </w:tblPr>
      <w:tblGrid>
        <w:gridCol w:w="3212"/>
        <w:gridCol w:w="3212"/>
        <w:gridCol w:w="3214"/>
      </w:tblGrid>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C70351">
            <w:pPr>
              <w:rPr>
                <w:rFonts w:ascii="Bookman Old Style" w:hAnsi="Bookman Old Style" w:cs="Bookman Old Style"/>
                <w:sz w:val="22"/>
                <w:szCs w:val="22"/>
              </w:rPr>
            </w:pPr>
          </w:p>
        </w:tc>
        <w:tc>
          <w:tcPr>
            <w:tcW w:w="1666" w:type="pct"/>
            <w:tcBorders>
              <w:top w:val="nil"/>
              <w:left w:val="nil"/>
              <w:bottom w:val="nil"/>
              <w:right w:val="nil"/>
            </w:tcBorders>
          </w:tcPr>
          <w:p w:rsidR="00000000" w:rsidRDefault="00C70351">
            <w:pPr>
              <w:rPr>
                <w:rFonts w:ascii="Bookman Old Style" w:hAnsi="Bookman Old Style" w:cs="Bookman Old Style"/>
                <w:sz w:val="22"/>
                <w:szCs w:val="22"/>
              </w:rPr>
            </w:pPr>
          </w:p>
        </w:tc>
        <w:tc>
          <w:tcPr>
            <w:tcW w:w="1667" w:type="pct"/>
            <w:tcBorders>
              <w:top w:val="nil"/>
              <w:left w:val="nil"/>
              <w:bottom w:val="nil"/>
              <w:right w:val="nil"/>
            </w:tcBorders>
          </w:tcPr>
          <w:p w:rsidR="00000000" w:rsidRDefault="00C70351">
            <w:pPr>
              <w:jc w:val="center"/>
              <w:rPr>
                <w:rFonts w:ascii="Bookman Old Style" w:hAnsi="Bookman Old Style" w:cs="Bookman Old Style"/>
                <w:sz w:val="22"/>
                <w:szCs w:val="22"/>
              </w:rPr>
            </w:pPr>
            <w:r>
              <w:rPr>
                <w:rFonts w:ascii="Bookman Old Style" w:hAnsi="Bookman Old Style" w:cs="Bookman Old Style"/>
                <w:sz w:val="22"/>
                <w:szCs w:val="22"/>
              </w:rPr>
              <w:t>Il DIRETTORE GENERALE</w:t>
            </w:r>
          </w:p>
        </w:tc>
      </w:tr>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C70351">
            <w:pPr>
              <w:rPr>
                <w:rFonts w:ascii="Bookman Old Style" w:hAnsi="Bookman Old Style" w:cs="Bookman Old Style"/>
                <w:sz w:val="22"/>
                <w:szCs w:val="22"/>
              </w:rPr>
            </w:pPr>
          </w:p>
        </w:tc>
        <w:tc>
          <w:tcPr>
            <w:tcW w:w="1666" w:type="pct"/>
            <w:tcBorders>
              <w:top w:val="nil"/>
              <w:left w:val="nil"/>
              <w:bottom w:val="nil"/>
              <w:right w:val="nil"/>
            </w:tcBorders>
          </w:tcPr>
          <w:p w:rsidR="00000000" w:rsidRDefault="00C70351">
            <w:pPr>
              <w:rPr>
                <w:rFonts w:ascii="Bookman Old Style" w:hAnsi="Bookman Old Style" w:cs="Bookman Old Style"/>
                <w:sz w:val="22"/>
                <w:szCs w:val="22"/>
              </w:rPr>
            </w:pPr>
          </w:p>
        </w:tc>
        <w:tc>
          <w:tcPr>
            <w:tcW w:w="1667" w:type="pct"/>
            <w:tcBorders>
              <w:top w:val="nil"/>
              <w:left w:val="nil"/>
              <w:bottom w:val="nil"/>
              <w:right w:val="nil"/>
            </w:tcBorders>
          </w:tcPr>
          <w:p w:rsidR="00000000" w:rsidRDefault="00C70351">
            <w:pPr>
              <w:jc w:val="center"/>
              <w:rPr>
                <w:rFonts w:ascii="Bookman Old Style" w:hAnsi="Bookman Old Style" w:cs="Bookman Old Style"/>
                <w:sz w:val="22"/>
                <w:szCs w:val="22"/>
              </w:rPr>
            </w:pPr>
            <w:r>
              <w:rPr>
                <w:rFonts w:ascii="Bookman Old Style" w:hAnsi="Bookman Old Style" w:cs="Bookman Old Style"/>
                <w:sz w:val="22"/>
                <w:szCs w:val="22"/>
              </w:rPr>
              <w:t>Dott. Vincenzo Solomita</w:t>
            </w:r>
          </w:p>
        </w:tc>
      </w:tr>
    </w:tbl>
    <w:p w:rsidR="00000000" w:rsidRDefault="00C70351">
      <w:pPr>
        <w:rPr>
          <w:rFonts w:ascii="Bookman Old Style" w:hAnsi="Bookman Old Style" w:cs="Bookman Old Style"/>
          <w:sz w:val="22"/>
          <w:szCs w:val="22"/>
        </w:rPr>
      </w:pPr>
    </w:p>
    <w:p w:rsidR="00000000" w:rsidRDefault="00C70351">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del Decreto Legislativo n. 39/1993</w:t>
      </w:r>
    </w:p>
    <w:p w:rsidR="00000000" w:rsidRDefault="00C70351">
      <w:pPr>
        <w:spacing w:line="360" w:lineRule="auto"/>
        <w:jc w:val="center"/>
        <w:rPr>
          <w:rFonts w:ascii="Arial" w:hAnsi="Arial" w:cs="Arial"/>
          <w:b/>
          <w:bCs/>
          <w:color w:val="008000"/>
        </w:rPr>
      </w:pPr>
    </w:p>
    <w:p w:rsidR="00C70351" w:rsidRDefault="00C70351" w:rsidP="00363B77">
      <w:pPr>
        <w:spacing w:line="360" w:lineRule="auto"/>
        <w:rPr>
          <w:rFonts w:ascii="Arial" w:hAnsi="Arial" w:cs="Arial"/>
          <w:b/>
          <w:bCs/>
          <w:color w:val="008000"/>
        </w:rPr>
      </w:pPr>
      <w:bookmarkStart w:id="2" w:name="_GoBack"/>
      <w:bookmarkEnd w:id="2"/>
    </w:p>
    <w:sectPr w:rsidR="00C70351">
      <w:pgSz w:w="11906" w:h="16838"/>
      <w:pgMar w:top="1440" w:right="1134"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B77"/>
    <w:rsid w:val="00363B77"/>
    <w:rsid w:val="00C703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3B9F4D7-294B-4C6B-B7B2-48013714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Titolo1">
    <w:name w:val="heading 1"/>
    <w:basedOn w:val="Normale"/>
    <w:next w:val="Normale"/>
    <w:link w:val="Titolo1Carattere"/>
    <w:uiPriority w:val="99"/>
    <w:qFormat/>
    <w:pPr>
      <w:outlineLvl w:val="0"/>
    </w:pPr>
    <w:rPr>
      <w:b/>
      <w:bCs/>
    </w:rPr>
  </w:style>
  <w:style w:type="paragraph" w:styleId="Titolo3">
    <w:name w:val="heading 3"/>
    <w:basedOn w:val="Normale"/>
    <w:next w:val="Normale"/>
    <w:link w:val="Titolo3Carattere"/>
    <w:uiPriority w:val="99"/>
    <w:qFormat/>
    <w:pPr>
      <w:spacing w:before="240" w:after="60"/>
      <w:outlineLvl w:val="2"/>
    </w:pPr>
    <w:rPr>
      <w:rFonts w:ascii="Cambria" w:hAnsi="Cambria" w:cs="Cambria"/>
      <w:b/>
      <w:bCs/>
      <w:sz w:val="26"/>
      <w:szCs w:val="26"/>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b/>
      <w:bCs/>
      <w:sz w:val="22"/>
      <w:szCs w:val="22"/>
    </w:rPr>
  </w:style>
  <w:style w:type="character" w:customStyle="1" w:styleId="Titolo3Carattere">
    <w:name w:val="Titolo 3 Carattere"/>
    <w:basedOn w:val="Carpredefinitoparagrafo"/>
    <w:link w:val="Titolo3"/>
    <w:uiPriority w:val="9"/>
    <w:semiHidden/>
    <w:rPr>
      <w:rFonts w:asciiTheme="majorHAnsi" w:eastAsiaTheme="majorEastAsia" w:hAnsiTheme="majorHAnsi" w:cstheme="majorBidi"/>
      <w:b/>
      <w:bCs/>
      <w:sz w:val="26"/>
      <w:szCs w:val="26"/>
    </w:rPr>
  </w:style>
  <w:style w:type="character" w:styleId="Collegamentoipertestuale">
    <w:name w:val="Hyperlink"/>
    <w:basedOn w:val="Carpredefinitoparagrafo"/>
    <w:uiPriority w:val="99"/>
    <w:rPr>
      <w:color w:val="0000FF"/>
      <w:sz w:val="22"/>
      <w:szCs w:val="22"/>
      <w:u w:val="single"/>
    </w:rPr>
  </w:style>
  <w:style w:type="paragraph" w:styleId="Corpotesto">
    <w:name w:val="Body Text"/>
    <w:basedOn w:val="Normale"/>
    <w:link w:val="CorpotestoCarattere"/>
    <w:uiPriority w:val="99"/>
    <w:pPr>
      <w:jc w:val="both"/>
    </w:pPr>
  </w:style>
  <w:style w:type="character" w:customStyle="1" w:styleId="CorpotestoCarattere">
    <w:name w:val="Corpo testo Carattere"/>
    <w:basedOn w:val="Carpredefinitoparagrafo"/>
    <w:link w:val="Corpotesto"/>
    <w:uiPriority w:val="99"/>
    <w:semiHidden/>
    <w:rPr>
      <w:rFonts w:ascii="Times New Roman" w:hAnsi="Times New Roman" w:cs="Times New Roman"/>
      <w:sz w:val="24"/>
      <w:szCs w:val="24"/>
    </w:rPr>
  </w:style>
  <w:style w:type="paragraph" w:customStyle="1" w:styleId="pMsoNormal">
    <w:name w:val="p.MsoNormal"/>
    <w:uiPriority w:val="99"/>
    <w:pPr>
      <w:widowControl w:val="0"/>
      <w:autoSpaceDE w:val="0"/>
      <w:autoSpaceDN w:val="0"/>
      <w:adjustRightInd w:val="0"/>
      <w:spacing w:after="200" w:line="276" w:lineRule="auto"/>
    </w:pPr>
    <w:rPr>
      <w:rFonts w:ascii="Calibri" w:hAnsi="Calibri" w:cs="Calibri"/>
    </w:rPr>
  </w:style>
  <w:style w:type="paragraph" w:customStyle="1" w:styleId="liMsoNormal">
    <w:name w:val="li.MsoNormal"/>
    <w:uiPriority w:val="99"/>
    <w:pPr>
      <w:widowControl w:val="0"/>
      <w:autoSpaceDE w:val="0"/>
      <w:autoSpaceDN w:val="0"/>
      <w:adjustRightInd w:val="0"/>
      <w:spacing w:after="200" w:line="276" w:lineRule="auto"/>
    </w:pPr>
    <w:rPr>
      <w:rFonts w:ascii="Calibri" w:hAnsi="Calibri" w:cs="Calibri"/>
    </w:rPr>
  </w:style>
  <w:style w:type="paragraph" w:customStyle="1" w:styleId="divMsoNormal">
    <w:name w:val="div.MsoNormal"/>
    <w:uiPriority w:val="99"/>
    <w:pPr>
      <w:widowControl w:val="0"/>
      <w:autoSpaceDE w:val="0"/>
      <w:autoSpaceDN w:val="0"/>
      <w:adjustRightInd w:val="0"/>
      <w:spacing w:after="200" w:line="276" w:lineRule="auto"/>
    </w:pPr>
    <w:rPr>
      <w:rFonts w:ascii="Calibri" w:hAnsi="Calibri" w:cs="Calibri"/>
    </w:rPr>
  </w:style>
  <w:style w:type="paragraph" w:customStyle="1" w:styleId="MsoChpDefault">
    <w:name w:val=".MsoChpDefault"/>
    <w:uiPriority w:val="99"/>
    <w:pPr>
      <w:widowControl w:val="0"/>
      <w:autoSpaceDE w:val="0"/>
      <w:autoSpaceDN w:val="0"/>
      <w:adjustRightInd w:val="0"/>
      <w:spacing w:after="0" w:line="240" w:lineRule="auto"/>
    </w:pPr>
    <w:rPr>
      <w:rFonts w:ascii="Times New Roman" w:hAnsi="Times New Roman" w:cs="Times New Roman"/>
    </w:rPr>
  </w:style>
  <w:style w:type="paragraph" w:customStyle="1" w:styleId="MsoPapDefault">
    <w:name w:val=".MsoPapDefault"/>
    <w:uiPriority w:val="99"/>
    <w:pPr>
      <w:widowControl w:val="0"/>
      <w:autoSpaceDE w:val="0"/>
      <w:autoSpaceDN w:val="0"/>
      <w:adjustRightInd w:val="0"/>
      <w:spacing w:after="200" w:line="276" w:lineRule="auto"/>
    </w:pPr>
    <w:rPr>
      <w:rFonts w:ascii="Times New Roman" w:hAnsi="Times New Roman" w:cs="Times New Roman"/>
    </w:rPr>
  </w:style>
  <w:style w:type="paragraph" w:customStyle="1" w:styleId="pageSection1">
    <w:name w:val="@page Section1"/>
    <w:uiPriority w:val="99"/>
    <w:pPr>
      <w:widowControl w:val="0"/>
      <w:autoSpaceDE w:val="0"/>
      <w:autoSpaceDN w:val="0"/>
      <w:adjustRightInd w:val="0"/>
      <w:spacing w:before="1417" w:after="1417" w:line="240" w:lineRule="auto"/>
      <w:ind w:left="1417" w:right="1417"/>
    </w:pPr>
    <w:rPr>
      <w:rFonts w:ascii="Times New Roman" w:hAnsi="Times New Roman" w:cs="Times New Roman"/>
    </w:rPr>
  </w:style>
  <w:style w:type="paragraph" w:customStyle="1" w:styleId="divSection1">
    <w:name w:val="div.Section1"/>
    <w:uiPriority w:val="99"/>
    <w:pPr>
      <w:widowControl w:val="0"/>
      <w:autoSpaceDE w:val="0"/>
      <w:autoSpaceDN w:val="0"/>
      <w:adjustRightInd w:val="0"/>
      <w:spacing w:after="0" w:line="240" w:lineRule="auto"/>
    </w:pPr>
    <w:rPr>
      <w:rFonts w:ascii="Times New Roman" w:hAnsi="Times New Roman" w:cs="Times New Roman"/>
    </w:rPr>
  </w:style>
  <w:style w:type="paragraph" w:customStyle="1" w:styleId="DefinitionTerm">
    <w:name w:val="Definition Term"/>
    <w:basedOn w:val="Normale"/>
    <w:next w:val="DefinitionList"/>
    <w:uiPriority w:val="99"/>
    <w:rPr>
      <w:sz w:val="22"/>
      <w:szCs w:val="22"/>
    </w:rPr>
  </w:style>
  <w:style w:type="paragraph" w:customStyle="1" w:styleId="DefinitionList">
    <w:name w:val="Definition List"/>
    <w:basedOn w:val="Normale"/>
    <w:next w:val="DefinitionTerm"/>
    <w:uiPriority w:val="99"/>
    <w:pPr>
      <w:ind w:left="360"/>
    </w:pPr>
    <w:rPr>
      <w:sz w:val="22"/>
      <w:szCs w:val="22"/>
    </w:rPr>
  </w:style>
  <w:style w:type="paragraph" w:customStyle="1" w:styleId="Definition">
    <w:name w:val="Definition"/>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H1">
    <w:name w:val="H1"/>
    <w:basedOn w:val="Normale"/>
    <w:next w:val="Normale"/>
    <w:uiPriority w:val="99"/>
    <w:pPr>
      <w:spacing w:before="100" w:after="100"/>
    </w:pPr>
    <w:rPr>
      <w:b/>
      <w:bCs/>
      <w:sz w:val="48"/>
      <w:szCs w:val="48"/>
    </w:rPr>
  </w:style>
  <w:style w:type="paragraph" w:customStyle="1" w:styleId="H2">
    <w:name w:val="H2"/>
    <w:basedOn w:val="Normale"/>
    <w:next w:val="Normale"/>
    <w:uiPriority w:val="99"/>
    <w:pPr>
      <w:spacing w:before="100" w:after="100"/>
    </w:pPr>
    <w:rPr>
      <w:b/>
      <w:bCs/>
      <w:sz w:val="36"/>
      <w:szCs w:val="36"/>
    </w:rPr>
  </w:style>
  <w:style w:type="paragraph" w:customStyle="1" w:styleId="H3">
    <w:name w:val="H3"/>
    <w:basedOn w:val="Normale"/>
    <w:next w:val="Normale"/>
    <w:uiPriority w:val="99"/>
    <w:pPr>
      <w:spacing w:before="100" w:after="100"/>
    </w:pPr>
    <w:rPr>
      <w:b/>
      <w:bCs/>
      <w:sz w:val="28"/>
      <w:szCs w:val="28"/>
    </w:rPr>
  </w:style>
  <w:style w:type="paragraph" w:customStyle="1" w:styleId="H4">
    <w:name w:val="H4"/>
    <w:basedOn w:val="Normale"/>
    <w:next w:val="Normale"/>
    <w:uiPriority w:val="99"/>
    <w:pPr>
      <w:spacing w:before="100" w:after="100"/>
    </w:pPr>
    <w:rPr>
      <w:b/>
      <w:bCs/>
    </w:rPr>
  </w:style>
  <w:style w:type="paragraph" w:customStyle="1" w:styleId="H5">
    <w:name w:val="H5"/>
    <w:basedOn w:val="Normale"/>
    <w:next w:val="Normale"/>
    <w:uiPriority w:val="99"/>
    <w:pPr>
      <w:spacing w:before="100" w:after="100"/>
    </w:pPr>
    <w:rPr>
      <w:b/>
      <w:bCs/>
      <w:sz w:val="20"/>
      <w:szCs w:val="20"/>
    </w:rPr>
  </w:style>
  <w:style w:type="paragraph" w:customStyle="1" w:styleId="H6">
    <w:name w:val="H6"/>
    <w:basedOn w:val="Normale"/>
    <w:next w:val="Normale"/>
    <w:uiPriority w:val="99"/>
    <w:pPr>
      <w:spacing w:before="100" w:after="100"/>
    </w:pPr>
    <w:rPr>
      <w:b/>
      <w:bCs/>
      <w:sz w:val="16"/>
      <w:szCs w:val="16"/>
    </w:rPr>
  </w:style>
  <w:style w:type="paragraph" w:customStyle="1" w:styleId="Address">
    <w:name w:val="Address"/>
    <w:basedOn w:val="Normale"/>
    <w:next w:val="Normale"/>
    <w:uiPriority w:val="99"/>
    <w:rPr>
      <w:i/>
      <w:iCs/>
      <w:sz w:val="22"/>
      <w:szCs w:val="22"/>
    </w:rPr>
  </w:style>
  <w:style w:type="paragraph" w:customStyle="1" w:styleId="Blockquote">
    <w:name w:val="Blockquote"/>
    <w:basedOn w:val="Normale"/>
    <w:uiPriority w:val="99"/>
    <w:pPr>
      <w:spacing w:before="100" w:after="100"/>
      <w:ind w:left="360" w:right="360"/>
    </w:pPr>
    <w:rPr>
      <w:sz w:val="22"/>
      <w:szCs w:val="22"/>
    </w:rPr>
  </w:style>
  <w:style w:type="paragraph" w:customStyle="1" w:styleId="CITE">
    <w:name w:val="CITE"/>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CODE">
    <w:name w:val="CODE"/>
    <w:uiPriority w:val="99"/>
    <w:pPr>
      <w:widowControl w:val="0"/>
      <w:autoSpaceDE w:val="0"/>
      <w:autoSpaceDN w:val="0"/>
      <w:adjustRightInd w:val="0"/>
      <w:spacing w:after="0" w:line="240" w:lineRule="auto"/>
    </w:pPr>
    <w:rPr>
      <w:rFonts w:ascii="Courier New" w:hAnsi="Courier New" w:cs="Courier New"/>
      <w:sz w:val="20"/>
      <w:szCs w:val="20"/>
    </w:rPr>
  </w:style>
  <w:style w:type="character" w:styleId="Enfasicorsivo">
    <w:name w:val="Emphasis"/>
    <w:basedOn w:val="Carpredefinitoparagrafo"/>
    <w:uiPriority w:val="99"/>
    <w:qFormat/>
    <w:rPr>
      <w:i/>
      <w:iCs/>
      <w:sz w:val="22"/>
      <w:szCs w:val="22"/>
    </w:rPr>
  </w:style>
  <w:style w:type="character" w:styleId="Collegamentovisitato">
    <w:name w:val="FollowedHyperlink"/>
    <w:basedOn w:val="Carpredefinitoparagrafo"/>
    <w:uiPriority w:val="99"/>
    <w:rPr>
      <w:color w:val="800080"/>
      <w:sz w:val="22"/>
      <w:szCs w:val="22"/>
      <w:u w:val="single"/>
    </w:rPr>
  </w:style>
  <w:style w:type="paragraph" w:customStyle="1" w:styleId="Keyboard">
    <w:name w:val="Keyboard"/>
    <w:uiPriority w:val="99"/>
    <w:pPr>
      <w:widowControl w:val="0"/>
      <w:autoSpaceDE w:val="0"/>
      <w:autoSpaceDN w:val="0"/>
      <w:adjustRightInd w:val="0"/>
      <w:spacing w:after="0" w:line="240" w:lineRule="auto"/>
    </w:pPr>
    <w:rPr>
      <w:rFonts w:ascii="Courier New" w:hAnsi="Courier New" w:cs="Courier New"/>
      <w:b/>
      <w:bCs/>
      <w:sz w:val="20"/>
      <w:szCs w:val="20"/>
    </w:rPr>
  </w:style>
  <w:style w:type="paragraph" w:customStyle="1" w:styleId="Preformatted">
    <w:name w:val="Preformatted"/>
    <w:basedOn w:val="Normale"/>
    <w:uiPriority w:val="99"/>
    <w:rPr>
      <w:rFonts w:ascii="Courier New" w:hAnsi="Courier New" w:cs="Courier New"/>
      <w:sz w:val="20"/>
      <w:szCs w:val="20"/>
    </w:rPr>
  </w:style>
  <w:style w:type="paragraph" w:customStyle="1" w:styleId="z-BottomofForm">
    <w:name w:val="z-Bottom of Form"/>
    <w:next w:val="Normale"/>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z-TopofForm">
    <w:name w:val="z-Top of Form"/>
    <w:next w:val="Normale"/>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Sample">
    <w:name w:val="Sample"/>
    <w:uiPriority w:val="99"/>
    <w:pPr>
      <w:widowControl w:val="0"/>
      <w:autoSpaceDE w:val="0"/>
      <w:autoSpaceDN w:val="0"/>
      <w:adjustRightInd w:val="0"/>
      <w:spacing w:after="0" w:line="240" w:lineRule="auto"/>
    </w:pPr>
    <w:rPr>
      <w:rFonts w:ascii="Courier New" w:hAnsi="Courier New" w:cs="Courier New"/>
    </w:rPr>
  </w:style>
  <w:style w:type="character" w:styleId="Enfasigrassetto">
    <w:name w:val="Strong"/>
    <w:basedOn w:val="Carpredefinitoparagrafo"/>
    <w:uiPriority w:val="99"/>
    <w:qFormat/>
    <w:rPr>
      <w:b/>
      <w:bCs/>
      <w:sz w:val="22"/>
      <w:szCs w:val="22"/>
    </w:rPr>
  </w:style>
  <w:style w:type="paragraph" w:customStyle="1" w:styleId="Typewriter">
    <w:name w:val="Typewriter"/>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Variable">
    <w:name w:val="Variable"/>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HTMLMarkup">
    <w:name w:val="HTML Markup"/>
    <w:uiPriority w:val="99"/>
    <w:pPr>
      <w:widowControl w:val="0"/>
      <w:autoSpaceDE w:val="0"/>
      <w:autoSpaceDN w:val="0"/>
      <w:adjustRightInd w:val="0"/>
      <w:spacing w:after="0" w:line="240" w:lineRule="auto"/>
    </w:pPr>
    <w:rPr>
      <w:rFonts w:ascii="Times New Roman" w:hAnsi="Times New Roman" w:cs="Times New Roman"/>
      <w:vanish/>
      <w:color w:val="FF0000"/>
    </w:rPr>
  </w:style>
  <w:style w:type="paragraph" w:customStyle="1" w:styleId="Comment">
    <w:name w:val="Comment"/>
    <w:uiPriority w:val="99"/>
    <w:pPr>
      <w:widowControl w:val="0"/>
      <w:autoSpaceDE w:val="0"/>
      <w:autoSpaceDN w:val="0"/>
      <w:adjustRightInd w:val="0"/>
      <w:spacing w:after="0" w:line="240" w:lineRule="auto"/>
    </w:pPr>
    <w:rPr>
      <w:rFonts w:ascii="Times New Roman" w:hAnsi="Times New Roman" w:cs="Times New Roman"/>
      <w:vanish/>
    </w:rPr>
  </w:style>
  <w:style w:type="paragraph" w:customStyle="1" w:styleId="rtf1NormalWeb">
    <w:name w:val="rtf1 Normal (Web)"/>
    <w:uiPriority w:val="99"/>
    <w:pPr>
      <w:widowControl w:val="0"/>
      <w:autoSpaceDE w:val="0"/>
      <w:autoSpaceDN w:val="0"/>
      <w:adjustRightInd w:val="0"/>
      <w:spacing w:before="100" w:after="100" w:line="240" w:lineRule="auto"/>
    </w:pPr>
    <w:rPr>
      <w:rFonts w:ascii="Times New Roman" w:hAnsi="Times New Roman" w:cs="Times New Roman"/>
      <w:sz w:val="24"/>
      <w:szCs w:val="24"/>
    </w:rPr>
  </w:style>
  <w:style w:type="paragraph" w:styleId="NormaleWeb">
    <w:name w:val="Normal (Web)"/>
    <w:basedOn w:val="Normale"/>
    <w:uiPriority w:val="99"/>
    <w:pPr>
      <w:spacing w:before="100"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1717</Words>
  <Characters>9790</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2025-05-27T11:09:00Z</dcterms:created>
  <dcterms:modified xsi:type="dcterms:W3CDTF">2025-05-27T11:09:00Z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alias">
    <vt:lpwstr>27</vt:lpwstr>
  </property>
  <property fmtid="{D5CDD505-2E9C-101B-9397-08002B2CF9AE}" pid="3" name="alias">
    <vt:lpwstr>DELIB</vt:lpwstr>
  </property>
  <property fmtid="{D5CDD505-2E9C-101B-9397-08002B2CF9AE}" pid="4" name="contesto">
    <vt:lpwstr>2</vt:lpwstr>
  </property>
</Properties>
</file>